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line="360" w:lineRule="auto"/>
        <w:rPr>
          <w:rFonts w:hint="eastAsia" w:asciiTheme="majorEastAsia" w:hAnsiTheme="majorEastAsia" w:eastAsiaTheme="majorEastAsia"/>
          <w:lang w:eastAsia="zh-CN"/>
        </w:rPr>
      </w:pPr>
      <w:r>
        <w:rPr>
          <w:rFonts w:hint="eastAsia" w:cs="宋体" w:asciiTheme="minorEastAsia" w:hAnsiTheme="minorEastAsia" w:eastAsiaTheme="minorEastAsia"/>
          <w:kern w:val="0"/>
          <w:lang w:eastAsia="zh-CN"/>
        </w:rPr>
        <w:t>惠州市中大惠亚医院</w:t>
      </w:r>
      <w:r>
        <w:rPr>
          <w:rFonts w:hint="eastAsia" w:asciiTheme="majorEastAsia" w:hAnsiTheme="majorEastAsia" w:eastAsiaTheme="majorEastAsia"/>
        </w:rPr>
        <w:t>技术</w:t>
      </w:r>
      <w:r>
        <w:rPr>
          <w:rFonts w:hint="eastAsia" w:asciiTheme="majorEastAsia" w:hAnsiTheme="majorEastAsia" w:eastAsiaTheme="majorEastAsia"/>
          <w:lang w:eastAsia="zh-CN"/>
        </w:rPr>
        <w:t>需求书</w:t>
      </w:r>
    </w:p>
    <w:p>
      <w:pPr>
        <w:spacing w:line="360" w:lineRule="auto"/>
        <w:jc w:val="center"/>
        <w:rPr>
          <w:rFonts w:hint="eastAsia" w:cs="宋体" w:asciiTheme="majorEastAsia" w:hAnsiTheme="majorEastAsia" w:eastAsiaTheme="majorEastAsia"/>
          <w:b/>
          <w:sz w:val="32"/>
          <w:szCs w:val="32"/>
        </w:rPr>
      </w:pPr>
      <w:r>
        <w:rPr>
          <w:rFonts w:hint="eastAsia" w:cs="宋体" w:asciiTheme="majorEastAsia" w:hAnsiTheme="majorEastAsia" w:eastAsiaTheme="majorEastAsia"/>
          <w:b/>
          <w:sz w:val="32"/>
          <w:szCs w:val="32"/>
        </w:rPr>
        <w:t>用户需求</w:t>
      </w:r>
    </w:p>
    <w:p>
      <w:pPr>
        <w:spacing w:line="360" w:lineRule="auto"/>
        <w:jc w:val="center"/>
        <w:rPr>
          <w:rFonts w:hint="eastAsia" w:cs="宋体" w:asciiTheme="majorEastAsia" w:hAnsiTheme="majorEastAsia" w:eastAsiaTheme="majorEastAsia"/>
          <w:b/>
          <w:sz w:val="32"/>
          <w:szCs w:val="32"/>
        </w:rPr>
      </w:pPr>
    </w:p>
    <w:p>
      <w:pPr>
        <w:spacing w:line="360" w:lineRule="auto"/>
        <w:jc w:val="left"/>
        <w:rPr>
          <w:rFonts w:asciiTheme="minorEastAsia" w:hAnsiTheme="minorEastAsia" w:eastAsiaTheme="minorEastAsia"/>
        </w:rPr>
      </w:pPr>
      <w:r>
        <w:rPr>
          <w:rFonts w:hint="eastAsia" w:cs="宋体" w:asciiTheme="minorEastAsia" w:hAnsiTheme="minorEastAsia" w:eastAsiaTheme="minorEastAsia"/>
          <w:b/>
        </w:rPr>
        <w:t>一</w:t>
      </w:r>
      <w:r>
        <w:rPr>
          <w:rFonts w:hint="eastAsia" w:cs="宋体" w:asciiTheme="minorEastAsia" w:hAnsiTheme="minorEastAsia" w:eastAsiaTheme="minorEastAsia"/>
          <w:b/>
          <w:lang w:eastAsia="zh-CN"/>
        </w:rPr>
        <w:t>、</w:t>
      </w:r>
      <w:r>
        <w:rPr>
          <w:rFonts w:hint="eastAsia" w:cs="宋体" w:asciiTheme="minorEastAsia" w:hAnsiTheme="minorEastAsia" w:eastAsiaTheme="minorEastAsia"/>
          <w:b/>
        </w:rPr>
        <w:t>采购内容</w:t>
      </w:r>
    </w:p>
    <w:tbl>
      <w:tblPr>
        <w:tblStyle w:val="36"/>
        <w:tblW w:w="9233" w:type="dxa"/>
        <w:jc w:val="center"/>
        <w:tblLayout w:type="fixed"/>
        <w:tblCellMar>
          <w:top w:w="0" w:type="dxa"/>
          <w:left w:w="108" w:type="dxa"/>
          <w:bottom w:w="0" w:type="dxa"/>
          <w:right w:w="108" w:type="dxa"/>
        </w:tblCellMar>
      </w:tblPr>
      <w:tblGrid>
        <w:gridCol w:w="1066"/>
        <w:gridCol w:w="6427"/>
        <w:gridCol w:w="1740"/>
      </w:tblGrid>
      <w:tr>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b/>
              </w:rPr>
              <w:t>序号</w:t>
            </w:r>
          </w:p>
        </w:tc>
        <w:tc>
          <w:tcPr>
            <w:tcW w:w="6427" w:type="dxa"/>
            <w:tcBorders>
              <w:top w:val="single" w:color="000000" w:sz="4" w:space="0"/>
              <w:left w:val="single" w:color="000000" w:sz="4" w:space="0"/>
              <w:bottom w:val="single" w:color="000000" w:sz="4" w:space="0"/>
            </w:tcBorders>
            <w:shd w:val="clear" w:color="auto" w:fill="auto"/>
            <w:vAlign w:val="center"/>
          </w:tcPr>
          <w:p>
            <w:pPr>
              <w:spacing w:line="360" w:lineRule="auto"/>
              <w:jc w:val="center"/>
              <w:rPr>
                <w:rFonts w:asciiTheme="minorEastAsia" w:hAnsiTheme="minorEastAsia" w:eastAsiaTheme="minorEastAsia"/>
                <w:b/>
              </w:rPr>
            </w:pPr>
            <w:r>
              <w:rPr>
                <w:rFonts w:hint="eastAsia" w:asciiTheme="minorEastAsia" w:hAnsiTheme="minorEastAsia" w:eastAsiaTheme="minorEastAsia"/>
                <w:b/>
              </w:rPr>
              <w:t>采购项目名称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b/>
              </w:rPr>
              <w:t>数量</w:t>
            </w:r>
          </w:p>
        </w:tc>
      </w:tr>
      <w:tr>
        <w:tblPrEx>
          <w:tblCellMar>
            <w:top w:w="0" w:type="dxa"/>
            <w:left w:w="108" w:type="dxa"/>
            <w:bottom w:w="0" w:type="dxa"/>
            <w:right w:w="108" w:type="dxa"/>
          </w:tblCellMar>
        </w:tblPrEx>
        <w:trPr>
          <w:trHeight w:val="507" w:hRule="atLeast"/>
          <w:jc w:val="center"/>
        </w:trPr>
        <w:tc>
          <w:tcPr>
            <w:tcW w:w="1066" w:type="dxa"/>
            <w:tcBorders>
              <w:top w:val="single" w:color="000000" w:sz="4" w:space="0"/>
              <w:left w:val="single" w:color="000000" w:sz="4" w:space="0"/>
              <w:bottom w:val="single" w:color="auto"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6427" w:type="dxa"/>
            <w:tcBorders>
              <w:top w:val="single" w:color="000000" w:sz="4" w:space="0"/>
              <w:left w:val="single" w:color="000000" w:sz="4" w:space="0"/>
              <w:bottom w:val="single" w:color="auto" w:sz="4" w:space="0"/>
            </w:tcBorders>
            <w:shd w:val="clear" w:color="auto" w:fill="auto"/>
            <w:vAlign w:val="center"/>
          </w:tcPr>
          <w:p>
            <w:pPr>
              <w:widowControl/>
              <w:spacing w:line="360" w:lineRule="auto"/>
              <w:jc w:val="center"/>
              <w:rPr>
                <w:rFonts w:cs="宋体" w:asciiTheme="minorEastAsia" w:hAnsiTheme="minorEastAsia" w:eastAsiaTheme="minorEastAsia"/>
                <w:kern w:val="0"/>
              </w:rPr>
            </w:pPr>
            <w:r>
              <w:rPr>
                <w:rFonts w:hint="eastAsia" w:ascii="宋体" w:hAnsi="宋体" w:eastAsia="宋体"/>
                <w:kern w:val="2"/>
                <w:lang w:eastAsia="zh-CN" w:bidi="ar-SA"/>
              </w:rPr>
              <w:t>医院</w:t>
            </w:r>
            <w:bookmarkStart w:id="13" w:name="_GoBack"/>
            <w:r>
              <w:rPr>
                <w:rFonts w:hint="eastAsia" w:ascii="宋体" w:hAnsi="宋体" w:eastAsia="宋体"/>
                <w:kern w:val="2"/>
                <w:lang w:eastAsia="zh-CN" w:bidi="ar-SA"/>
              </w:rPr>
              <w:t>信息系统升级改造项目</w:t>
            </w:r>
            <w:bookmarkEnd w:id="13"/>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Theme="minorEastAsia" w:hAnsiTheme="minorEastAsia" w:eastAsiaTheme="minorEastAsia"/>
              </w:rPr>
            </w:pPr>
            <w:r>
              <w:rPr>
                <w:rFonts w:hint="eastAsia" w:asciiTheme="minorEastAsia" w:hAnsiTheme="minorEastAsia" w:eastAsiaTheme="minorEastAsia"/>
              </w:rPr>
              <w:t>1项</w:t>
            </w:r>
          </w:p>
        </w:tc>
      </w:tr>
    </w:tbl>
    <w:p>
      <w:pPr>
        <w:widowControl/>
        <w:spacing w:line="360" w:lineRule="auto"/>
        <w:jc w:val="left"/>
        <w:rPr>
          <w:rFonts w:cs="宋体" w:asciiTheme="minorEastAsia" w:hAnsiTheme="minorEastAsia" w:eastAsiaTheme="minorEastAsia"/>
          <w:kern w:val="0"/>
        </w:rPr>
      </w:pPr>
      <w:r>
        <w:rPr>
          <w:rFonts w:cs="宋体" w:asciiTheme="minorEastAsia" w:hAnsiTheme="minorEastAsia" w:eastAsiaTheme="minorEastAsia"/>
          <w:kern w:val="0"/>
        </w:rPr>
        <w:t xml:space="preserve"> </w:t>
      </w:r>
    </w:p>
    <w:p>
      <w:pPr>
        <w:widowControl/>
        <w:spacing w:line="360" w:lineRule="auto"/>
        <w:jc w:val="left"/>
        <w:rPr>
          <w:rFonts w:cs="宋体" w:asciiTheme="minorEastAsia" w:hAnsiTheme="minorEastAsia" w:eastAsiaTheme="minorEastAsia"/>
          <w:kern w:val="0"/>
        </w:rPr>
      </w:pPr>
    </w:p>
    <w:p>
      <w:pPr>
        <w:numPr>
          <w:ilvl w:val="0"/>
          <w:numId w:val="2"/>
        </w:numPr>
        <w:spacing w:line="360" w:lineRule="auto"/>
        <w:rPr>
          <w:rFonts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项目背景</w:t>
      </w:r>
    </w:p>
    <w:p>
      <w:pPr>
        <w:pStyle w:val="45"/>
        <w:ind w:firstLine="600" w:firstLineChars="250"/>
        <w:rPr>
          <w:rFonts w:ascii="宋体" w:hAnsi="宋体"/>
        </w:rPr>
      </w:pPr>
      <w:r>
        <w:rPr>
          <w:rFonts w:hint="eastAsia"/>
          <w:lang w:eastAsia="zh-CN"/>
        </w:rPr>
        <w:t>根据</w:t>
      </w:r>
      <w:r>
        <w:t>《国家卫生健康委办厅关于加快推进检查检验结果互认工作的通知》(国卫办医函〔2021〕392 号)、《广东省卫生健康委广东省医疗保障局广东省中医药局关于印发的通知》（粤卫规划函〔2023〕24 号）</w:t>
      </w:r>
      <w:r>
        <w:rPr>
          <w:rFonts w:hint="eastAsia"/>
        </w:rPr>
        <w:t>、</w:t>
      </w:r>
      <w:r>
        <w:t>《广东省卫生健康委办公室关于开展广东省检验检查结果共享互认平台“省统建市部署”模式试点工作的通知》（粤卫办规划函〔2023〕30号）及关于印发《惠州市检查检验结果互认共享平台建设方案》（惠市卫〔2023〕157号）等文件</w:t>
      </w:r>
      <w:r>
        <w:rPr>
          <w:rFonts w:hint="eastAsia"/>
        </w:rPr>
        <w:t>的</w:t>
      </w:r>
      <w:r>
        <w:t>要求，</w:t>
      </w:r>
      <w:r>
        <w:rPr>
          <w:rFonts w:hint="eastAsia"/>
          <w:lang w:eastAsia="zh-CN"/>
        </w:rPr>
        <w:t>公立</w:t>
      </w:r>
      <w:r>
        <w:t>医院</w:t>
      </w:r>
      <w:r>
        <w:rPr>
          <w:rFonts w:hint="eastAsia"/>
          <w:lang w:eastAsia="zh-CN"/>
        </w:rPr>
        <w:t>需</w:t>
      </w:r>
      <w:r>
        <w:t>推进</w:t>
      </w:r>
      <w:r>
        <w:rPr>
          <w:rFonts w:hint="eastAsia"/>
          <w:lang w:eastAsia="zh-CN"/>
        </w:rPr>
        <w:t>医院</w:t>
      </w:r>
      <w:r>
        <w:t>信息系统</w:t>
      </w:r>
      <w:r>
        <w:rPr>
          <w:rFonts w:hint="eastAsia"/>
        </w:rPr>
        <w:t>对接</w:t>
      </w:r>
      <w:r>
        <w:rPr>
          <w:rFonts w:hint="eastAsia"/>
          <w:lang w:eastAsia="zh-CN"/>
        </w:rPr>
        <w:t>市级</w:t>
      </w:r>
      <w:r>
        <w:t>检查检验结果互认共享平台，实现检查检验结果互认共享，促进医疗资源合理利用，减少不必要的检验检查，减轻群众就医负担，改善人民群众就医体验</w:t>
      </w:r>
      <w:r>
        <w:rPr>
          <w:rFonts w:ascii="宋体" w:hAnsi="宋体"/>
        </w:rPr>
        <w:t>。</w:t>
      </w:r>
    </w:p>
    <w:p>
      <w:pPr>
        <w:pStyle w:val="45"/>
        <w:ind w:firstLine="600" w:firstLineChars="250"/>
      </w:pPr>
      <w:r>
        <w:rPr>
          <w:rFonts w:hint="eastAsia"/>
        </w:rPr>
        <w:t>本项目为医务部门所提出的HIS系统升级改造需求，主要实现</w:t>
      </w:r>
      <w:r>
        <w:t>检验检查结果互认共享和提高就诊患者满意度</w:t>
      </w:r>
      <w:r>
        <w:rPr>
          <w:rFonts w:hint="eastAsia"/>
        </w:rPr>
        <w:t>的信息系统改造等需求。结合我院医务科、财务科、医保办和临床各科等科室的管理需求，对现有的医院信息系统进行改造，可以在医院信息二期建设前确保系统能满足当前医院业务的需求，避免因医院信息二期系统升级或者替换而导致业务的中断，实现系统升级的平滑过渡，确保医疗服务的稳定性和连续性，现需开展检验检查结果共享互认平台建设和系统便民服务升级改造。</w:t>
      </w:r>
    </w:p>
    <w:p>
      <w:pPr>
        <w:spacing w:line="360" w:lineRule="auto"/>
        <w:rPr>
          <w:rFonts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三、技术要求</w:t>
      </w:r>
    </w:p>
    <w:p>
      <w:pPr>
        <w:spacing w:line="360" w:lineRule="auto"/>
        <w:rPr>
          <w:rFonts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1.总体要求</w:t>
      </w:r>
    </w:p>
    <w:p>
      <w:pPr>
        <w:pStyle w:val="56"/>
        <w:ind w:firstLine="0" w:firstLineChars="0"/>
        <w:rPr>
          <w:rFonts w:ascii="宋体" w:hAnsi="宋体" w:eastAsia="宋体"/>
          <w:lang w:eastAsia="zh-CN"/>
        </w:rPr>
      </w:pPr>
      <w:r>
        <w:rPr>
          <w:rFonts w:hint="eastAsia" w:ascii="宋体" w:hAnsi="宋体" w:eastAsia="宋体"/>
          <w:lang w:eastAsia="zh-CN"/>
        </w:rPr>
        <w:t xml:space="preserve">     本项目接口改造需符合国家卫健委</w:t>
      </w:r>
      <w:r>
        <w:rPr>
          <w:rFonts w:ascii="宋体" w:hAnsi="宋体" w:eastAsia="宋体"/>
          <w:lang w:eastAsia="zh-CN"/>
        </w:rPr>
        <w:t>对医院</w:t>
      </w:r>
      <w:r>
        <w:rPr>
          <w:rFonts w:hint="eastAsia" w:ascii="宋体" w:hAnsi="宋体" w:eastAsia="宋体"/>
          <w:lang w:eastAsia="zh-CN"/>
        </w:rPr>
        <w:t>信息系统</w:t>
      </w:r>
      <w:r>
        <w:rPr>
          <w:rFonts w:ascii="宋体" w:hAnsi="宋体" w:eastAsia="宋体"/>
          <w:lang w:eastAsia="zh-CN"/>
        </w:rPr>
        <w:t>管理软件的规范要求</w:t>
      </w:r>
      <w:r>
        <w:rPr>
          <w:rFonts w:hint="eastAsia" w:ascii="宋体" w:hAnsi="宋体" w:eastAsia="宋体"/>
          <w:lang w:eastAsia="zh-CN"/>
        </w:rPr>
        <w:t>：系统标准成熟、设计先进实用、管理</w:t>
      </w:r>
      <w:r>
        <w:rPr>
          <w:rFonts w:ascii="宋体" w:hAnsi="宋体" w:eastAsia="宋体"/>
          <w:lang w:eastAsia="zh-CN"/>
        </w:rPr>
        <w:t>严格权限</w:t>
      </w:r>
      <w:r>
        <w:rPr>
          <w:rFonts w:hint="eastAsia" w:ascii="宋体" w:hAnsi="宋体" w:eastAsia="宋体"/>
          <w:lang w:eastAsia="zh-CN"/>
        </w:rPr>
        <w:t>、数据</w:t>
      </w:r>
      <w:r>
        <w:rPr>
          <w:rFonts w:ascii="宋体" w:hAnsi="宋体" w:eastAsia="宋体"/>
          <w:lang w:eastAsia="zh-CN"/>
        </w:rPr>
        <w:t>安全保密</w:t>
      </w:r>
      <w:r>
        <w:rPr>
          <w:rFonts w:hint="eastAsia" w:ascii="宋体" w:hAnsi="宋体" w:eastAsia="宋体"/>
          <w:lang w:eastAsia="zh-CN"/>
        </w:rPr>
        <w:t>、</w:t>
      </w:r>
      <w:r>
        <w:rPr>
          <w:rFonts w:ascii="宋体" w:hAnsi="宋体" w:eastAsia="宋体"/>
          <w:lang w:eastAsia="zh-CN"/>
        </w:rPr>
        <w:t>运行稳定</w:t>
      </w:r>
      <w:r>
        <w:rPr>
          <w:rFonts w:hint="eastAsia" w:ascii="宋体" w:hAnsi="宋体" w:eastAsia="宋体"/>
          <w:lang w:eastAsia="zh-CN"/>
        </w:rPr>
        <w:t>高效</w:t>
      </w:r>
      <w:r>
        <w:rPr>
          <w:rFonts w:ascii="宋体" w:hAnsi="宋体" w:eastAsia="宋体"/>
          <w:lang w:eastAsia="zh-CN"/>
        </w:rPr>
        <w:t>，</w:t>
      </w:r>
      <w:r>
        <w:rPr>
          <w:rFonts w:hint="eastAsia" w:ascii="宋体" w:hAnsi="宋体" w:eastAsia="宋体"/>
          <w:lang w:eastAsia="zh-CN"/>
        </w:rPr>
        <w:t>界面直观友好，操作</w:t>
      </w:r>
      <w:r>
        <w:rPr>
          <w:rFonts w:ascii="宋体" w:hAnsi="宋体" w:eastAsia="宋体"/>
          <w:lang w:eastAsia="zh-CN"/>
        </w:rPr>
        <w:t>准确可靠，</w:t>
      </w:r>
      <w:r>
        <w:rPr>
          <w:rFonts w:hint="eastAsia" w:ascii="宋体" w:hAnsi="宋体" w:eastAsia="宋体"/>
          <w:lang w:eastAsia="zh-CN"/>
        </w:rPr>
        <w:t>使用</w:t>
      </w:r>
      <w:r>
        <w:rPr>
          <w:rFonts w:ascii="宋体" w:hAnsi="宋体" w:eastAsia="宋体"/>
          <w:lang w:eastAsia="zh-CN"/>
        </w:rPr>
        <w:t>简便</w:t>
      </w:r>
      <w:r>
        <w:rPr>
          <w:rFonts w:hint="eastAsia" w:ascii="宋体" w:hAnsi="宋体" w:eastAsia="宋体"/>
          <w:lang w:eastAsia="zh-CN"/>
        </w:rPr>
        <w:t>快捷</w:t>
      </w:r>
      <w:r>
        <w:rPr>
          <w:rFonts w:ascii="宋体" w:hAnsi="宋体" w:eastAsia="宋体"/>
          <w:lang w:eastAsia="zh-CN"/>
        </w:rPr>
        <w:t>。支持各</w:t>
      </w:r>
      <w:r>
        <w:rPr>
          <w:rFonts w:hint="eastAsia" w:ascii="宋体" w:hAnsi="宋体" w:eastAsia="宋体"/>
          <w:lang w:eastAsia="zh-CN"/>
        </w:rPr>
        <w:t>类数据</w:t>
      </w:r>
      <w:r>
        <w:rPr>
          <w:rFonts w:ascii="宋体" w:hAnsi="宋体" w:eastAsia="宋体"/>
          <w:lang w:eastAsia="zh-CN"/>
        </w:rPr>
        <w:t>查询，提供各种统计分类，为管理、医疗、科研提供数据</w:t>
      </w:r>
      <w:r>
        <w:rPr>
          <w:rFonts w:hint="eastAsia" w:ascii="宋体" w:hAnsi="宋体" w:eastAsia="宋体"/>
          <w:lang w:eastAsia="zh-CN"/>
        </w:rPr>
        <w:t>支持</w:t>
      </w:r>
      <w:r>
        <w:rPr>
          <w:rFonts w:ascii="宋体" w:hAnsi="宋体" w:eastAsia="宋体"/>
          <w:lang w:eastAsia="zh-CN"/>
        </w:rPr>
        <w:t>。</w:t>
      </w:r>
      <w:r>
        <w:rPr>
          <w:rFonts w:hint="eastAsia" w:ascii="宋体" w:hAnsi="宋体" w:eastAsia="宋体"/>
          <w:lang w:eastAsia="zh-CN"/>
        </w:rPr>
        <w:t>支持与</w:t>
      </w:r>
      <w:r>
        <w:rPr>
          <w:rFonts w:ascii="宋体" w:hAnsi="宋体" w:eastAsia="宋体"/>
          <w:lang w:eastAsia="zh-CN"/>
        </w:rPr>
        <w:t>医院的</w:t>
      </w:r>
      <w:r>
        <w:rPr>
          <w:rFonts w:hint="eastAsia" w:ascii="宋体" w:hAnsi="宋体" w:eastAsia="宋体"/>
          <w:lang w:eastAsia="zh-CN"/>
        </w:rPr>
        <w:t>在用</w:t>
      </w:r>
      <w:r>
        <w:rPr>
          <w:rFonts w:ascii="宋体" w:hAnsi="宋体" w:eastAsia="宋体"/>
          <w:lang w:eastAsia="zh-CN"/>
        </w:rPr>
        <w:t>其他软件</w:t>
      </w:r>
      <w:r>
        <w:rPr>
          <w:rFonts w:hint="eastAsia" w:ascii="宋体" w:hAnsi="宋体" w:eastAsia="宋体"/>
          <w:lang w:eastAsia="zh-CN"/>
        </w:rPr>
        <w:t>系统接口对接</w:t>
      </w:r>
      <w:r>
        <w:rPr>
          <w:rFonts w:ascii="宋体" w:hAnsi="宋体" w:eastAsia="宋体"/>
          <w:lang w:eastAsia="zh-CN"/>
        </w:rPr>
        <w:t>，系统</w:t>
      </w:r>
      <w:r>
        <w:rPr>
          <w:rFonts w:hint="eastAsia" w:ascii="宋体" w:hAnsi="宋体" w:eastAsia="宋体"/>
          <w:lang w:eastAsia="zh-CN"/>
        </w:rPr>
        <w:t>开放标准</w:t>
      </w:r>
      <w:r>
        <w:rPr>
          <w:rFonts w:ascii="宋体" w:hAnsi="宋体" w:eastAsia="宋体"/>
          <w:lang w:eastAsia="zh-CN"/>
        </w:rPr>
        <w:t>接口。</w:t>
      </w:r>
    </w:p>
    <w:p>
      <w:pPr>
        <w:spacing w:line="360" w:lineRule="auto"/>
        <w:rPr>
          <w:rFonts w:ascii="宋体" w:hAnsi="宋体" w:eastAsia="宋体" w:cs="宋体"/>
          <w:b/>
          <w:color w:val="000000" w:themeColor="text1"/>
          <w:sz w:val="30"/>
          <w:szCs w:val="30"/>
          <w:lang w:eastAsia="zh-CN"/>
          <w14:textFill>
            <w14:solidFill>
              <w14:schemeClr w14:val="tx1"/>
            </w14:solidFill>
          </w14:textFill>
        </w:rPr>
      </w:pPr>
      <w:bookmarkStart w:id="0" w:name="_Toc521500771"/>
      <w:r>
        <w:rPr>
          <w:rFonts w:hint="eastAsia" w:ascii="宋体" w:hAnsi="宋体" w:eastAsia="宋体" w:cs="宋体"/>
          <w:b/>
          <w:color w:val="000000" w:themeColor="text1"/>
          <w:sz w:val="30"/>
          <w:szCs w:val="30"/>
          <w:lang w:eastAsia="zh-CN"/>
          <w14:textFill>
            <w14:solidFill>
              <w14:schemeClr w14:val="tx1"/>
            </w14:solidFill>
          </w14:textFill>
        </w:rPr>
        <w:t>2.</w:t>
      </w:r>
      <w:r>
        <w:rPr>
          <w:rFonts w:ascii="宋体" w:hAnsi="宋体" w:eastAsia="宋体" w:cs="宋体"/>
          <w:b/>
          <w:color w:val="000000" w:themeColor="text1"/>
          <w:sz w:val="30"/>
          <w:szCs w:val="30"/>
          <w:lang w:eastAsia="zh-CN"/>
          <w14:textFill>
            <w14:solidFill>
              <w14:schemeClr w14:val="tx1"/>
            </w14:solidFill>
          </w14:textFill>
        </w:rPr>
        <w:t>建设内容</w:t>
      </w:r>
      <w:bookmarkEnd w:id="0"/>
    </w:p>
    <w:p>
      <w:pPr>
        <w:pStyle w:val="45"/>
        <w:rPr>
          <w:rFonts w:ascii="宋体" w:hAnsi="宋体"/>
          <w:kern w:val="0"/>
          <w:lang w:bidi="en-US"/>
        </w:rPr>
      </w:pPr>
      <w:bookmarkStart w:id="1" w:name="_Toc521500774"/>
      <w:r>
        <w:rPr>
          <w:rFonts w:hint="eastAsia" w:ascii="宋体" w:hAnsi="宋体"/>
          <w:kern w:val="0"/>
          <w:lang w:bidi="en-US"/>
        </w:rPr>
        <w:t>（1）</w:t>
      </w:r>
      <w:r>
        <w:rPr>
          <w:rFonts w:hint="eastAsia"/>
        </w:rPr>
        <w:t>检验检查结果互认平台建设</w:t>
      </w:r>
      <w:r>
        <w:rPr>
          <w:rFonts w:hint="eastAsia" w:ascii="宋体" w:hAnsi="宋体"/>
          <w:kern w:val="0"/>
          <w:lang w:bidi="en-US"/>
        </w:rPr>
        <w:t>。</w:t>
      </w:r>
    </w:p>
    <w:p>
      <w:pPr>
        <w:pStyle w:val="45"/>
      </w:pPr>
      <w:r>
        <w:rPr>
          <w:rFonts w:hint="eastAsia"/>
        </w:rPr>
        <w:t>（2）系统便民服务升级改造。</w:t>
      </w:r>
    </w:p>
    <w:p>
      <w:pPr>
        <w:spacing w:line="360" w:lineRule="auto"/>
        <w:rPr>
          <w:rFonts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3.</w:t>
      </w:r>
      <w:r>
        <w:rPr>
          <w:rFonts w:ascii="宋体" w:hAnsi="宋体" w:eastAsia="宋体" w:cs="宋体"/>
          <w:b/>
          <w:color w:val="000000" w:themeColor="text1"/>
          <w:sz w:val="30"/>
          <w:szCs w:val="30"/>
          <w:lang w:eastAsia="zh-CN"/>
          <w14:textFill>
            <w14:solidFill>
              <w14:schemeClr w14:val="tx1"/>
            </w14:solidFill>
          </w14:textFill>
        </w:rPr>
        <w:t>建设标准</w:t>
      </w:r>
      <w:bookmarkEnd w:id="1"/>
    </w:p>
    <w:p>
      <w:pPr>
        <w:pStyle w:val="56"/>
        <w:ind w:firstLine="240" w:firstLineChars="100"/>
        <w:rPr>
          <w:rFonts w:ascii="宋体" w:hAnsi="宋体" w:eastAsia="宋体"/>
          <w:lang w:eastAsia="zh-CN"/>
        </w:rPr>
      </w:pPr>
      <w:r>
        <w:rPr>
          <w:rFonts w:hint="eastAsia" w:ascii="宋体" w:hAnsi="宋体" w:eastAsia="宋体"/>
          <w:lang w:eastAsia="zh-CN"/>
        </w:rPr>
        <w:t>（1）</w:t>
      </w:r>
      <w:r>
        <w:rPr>
          <w:rFonts w:ascii="宋体" w:hAnsi="宋体" w:eastAsia="宋体"/>
          <w:lang w:eastAsia="zh-CN"/>
        </w:rPr>
        <w:t>符合国家标准、符合卫</w:t>
      </w:r>
      <w:r>
        <w:rPr>
          <w:rFonts w:hint="eastAsia" w:ascii="宋体" w:hAnsi="宋体" w:eastAsia="宋体"/>
          <w:lang w:eastAsia="zh-CN"/>
        </w:rPr>
        <w:t>健委</w:t>
      </w:r>
      <w:r>
        <w:rPr>
          <w:rFonts w:ascii="宋体" w:hAnsi="宋体" w:eastAsia="宋体"/>
          <w:lang w:eastAsia="zh-CN"/>
        </w:rPr>
        <w:t>部</w:t>
      </w:r>
      <w:r>
        <w:rPr>
          <w:rFonts w:hint="eastAsia" w:ascii="宋体" w:hAnsi="宋体" w:eastAsia="宋体"/>
          <w:lang w:eastAsia="zh-CN"/>
        </w:rPr>
        <w:t>门</w:t>
      </w:r>
      <w:r>
        <w:rPr>
          <w:rFonts w:ascii="宋体" w:hAnsi="宋体" w:eastAsia="宋体"/>
          <w:lang w:eastAsia="zh-CN"/>
        </w:rPr>
        <w:t>与行业标准</w:t>
      </w:r>
      <w:r>
        <w:rPr>
          <w:rFonts w:hint="eastAsia" w:ascii="宋体" w:hAnsi="宋体" w:eastAsia="宋体"/>
          <w:lang w:eastAsia="zh-CN"/>
        </w:rPr>
        <w:t>。</w:t>
      </w:r>
    </w:p>
    <w:p>
      <w:pPr>
        <w:pStyle w:val="56"/>
        <w:ind w:firstLine="240" w:firstLineChars="100"/>
        <w:rPr>
          <w:rFonts w:ascii="宋体" w:hAnsi="宋体" w:eastAsia="宋体"/>
          <w:lang w:eastAsia="zh-CN"/>
        </w:rPr>
      </w:pPr>
      <w:r>
        <w:rPr>
          <w:rFonts w:hint="eastAsia" w:ascii="宋体" w:hAnsi="宋体" w:eastAsia="宋体"/>
          <w:lang w:eastAsia="zh-CN"/>
        </w:rPr>
        <w:t>（2）</w:t>
      </w:r>
      <w:r>
        <w:rPr>
          <w:rFonts w:ascii="宋体" w:hAnsi="宋体" w:eastAsia="宋体"/>
          <w:lang w:eastAsia="zh-CN"/>
        </w:rPr>
        <w:t>符合国家卫生健康委员会《全国医院信息化建设标准与规范》，支持HL7、ICD10、DICOM等国际标准</w:t>
      </w:r>
      <w:r>
        <w:rPr>
          <w:rFonts w:hint="eastAsia" w:ascii="宋体" w:hAnsi="宋体" w:eastAsia="宋体"/>
          <w:lang w:eastAsia="zh-CN"/>
        </w:rPr>
        <w:t>。</w:t>
      </w:r>
    </w:p>
    <w:p>
      <w:pPr>
        <w:pStyle w:val="56"/>
        <w:ind w:firstLine="0" w:firstLineChars="0"/>
        <w:rPr>
          <w:rFonts w:ascii="宋体" w:hAnsi="宋体" w:eastAsia="宋体"/>
          <w:lang w:eastAsia="zh-CN"/>
        </w:rPr>
      </w:pPr>
      <w:r>
        <w:rPr>
          <w:rFonts w:ascii="宋体" w:hAnsi="宋体" w:eastAsia="宋体" w:cs="宋体"/>
          <w:color w:val="000000" w:themeColor="text1"/>
          <w:lang w:eastAsia="zh-CN"/>
          <w14:textFill>
            <w14:solidFill>
              <w14:schemeClr w14:val="tx1"/>
            </w14:solidFill>
          </w14:textFill>
        </w:rPr>
        <w:t>★</w:t>
      </w:r>
      <w:r>
        <w:rPr>
          <w:rFonts w:hint="eastAsia" w:ascii="宋体" w:hAnsi="宋体" w:eastAsia="宋体"/>
          <w:lang w:eastAsia="zh-CN"/>
        </w:rPr>
        <w:t>（3）本项目所有的系统接口实现与</w:t>
      </w:r>
      <w:r>
        <w:rPr>
          <w:rFonts w:ascii="宋体" w:hAnsi="宋体" w:eastAsia="宋体"/>
          <w:lang w:eastAsia="zh-CN"/>
        </w:rPr>
        <w:t>医院现有信息系统</w:t>
      </w:r>
      <w:r>
        <w:rPr>
          <w:rFonts w:hint="eastAsia" w:ascii="宋体" w:hAnsi="宋体" w:eastAsia="宋体"/>
          <w:lang w:eastAsia="zh-CN"/>
        </w:rPr>
        <w:t>（包括但不限于HIS、LIS、PACS、体检、微信平台、医保平台接口、绩效管理系统、自助机平台、电子票据平台）</w:t>
      </w:r>
      <w:r>
        <w:rPr>
          <w:rFonts w:ascii="宋体" w:hAnsi="宋体" w:eastAsia="宋体"/>
          <w:lang w:eastAsia="zh-CN"/>
        </w:rPr>
        <w:t>的无缝连接。</w:t>
      </w:r>
    </w:p>
    <w:p>
      <w:pPr>
        <w:spacing w:line="360" w:lineRule="auto"/>
        <w:rPr>
          <w:rFonts w:ascii="宋体" w:hAnsi="宋体" w:eastAsia="宋体" w:cs="宋体"/>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30"/>
          <w:szCs w:val="30"/>
          <w:lang w:eastAsia="zh-CN"/>
          <w14:textFill>
            <w14:solidFill>
              <w14:schemeClr w14:val="tx1"/>
            </w14:solidFill>
          </w14:textFill>
        </w:rPr>
        <w:t>4.功能需求</w:t>
      </w:r>
    </w:p>
    <w:p>
      <w:pPr>
        <w:pStyle w:val="56"/>
        <w:numPr>
          <w:ilvl w:val="1"/>
          <w:numId w:val="3"/>
        </w:numPr>
        <w:ind w:firstLineChars="0"/>
        <w:rPr>
          <w:rFonts w:ascii="宋体" w:hAnsi="宋体" w:eastAsia="宋体" w:cs="宋体"/>
          <w:b/>
          <w:bCs/>
          <w:lang w:eastAsia="zh-CN"/>
        </w:rPr>
      </w:pPr>
      <w:r>
        <w:rPr>
          <w:rFonts w:hint="eastAsia" w:ascii="宋体" w:hAnsi="宋体" w:eastAsia="宋体" w:cs="宋体"/>
          <w:b/>
          <w:bCs/>
          <w:lang w:eastAsia="zh-CN"/>
        </w:rPr>
        <w:t>检验检查结果互认平台建设</w:t>
      </w:r>
    </w:p>
    <w:p>
      <w:pPr>
        <w:pStyle w:val="56"/>
        <w:ind w:left="118" w:firstLine="0" w:firstLineChars="0"/>
        <w:rPr>
          <w:rFonts w:ascii="宋体" w:hAnsi="宋体" w:eastAsia="宋体" w:cs="宋体"/>
          <w:b/>
          <w:bCs/>
          <w:lang w:eastAsia="zh-CN"/>
        </w:rPr>
      </w:pPr>
      <w:r>
        <w:rPr>
          <w:rFonts w:hint="eastAsia" w:ascii="宋体" w:hAnsi="宋体" w:eastAsia="宋体" w:cs="宋体"/>
          <w:b/>
          <w:bCs/>
          <w:lang w:eastAsia="zh-CN"/>
        </w:rPr>
        <w:t>4.1.1</w:t>
      </w:r>
      <w:bookmarkStart w:id="2" w:name="_Toc4964"/>
      <w:r>
        <w:rPr>
          <w:rFonts w:hint="eastAsia" w:ascii="宋体" w:hAnsi="宋体" w:eastAsia="宋体" w:cs="宋体"/>
          <w:b/>
          <w:bCs/>
          <w:lang w:eastAsia="zh-CN"/>
        </w:rPr>
        <w:t xml:space="preserve">  检验检查数据上传接口</w:t>
      </w:r>
      <w:bookmarkEnd w:id="2"/>
    </w:p>
    <w:p>
      <w:pPr>
        <w:pStyle w:val="56"/>
        <w:ind w:firstLine="240" w:firstLineChars="100"/>
        <w:rPr>
          <w:rFonts w:ascii="宋体" w:hAnsi="宋体" w:eastAsia="宋体"/>
          <w:lang w:eastAsia="zh-CN"/>
        </w:rPr>
      </w:pPr>
      <w:r>
        <w:rPr>
          <w:rFonts w:hint="eastAsia" w:ascii="宋体" w:hAnsi="宋体" w:eastAsia="宋体"/>
          <w:lang w:eastAsia="zh-CN"/>
        </w:rPr>
        <w:t>4.1.1.1 检验检查数据上传接口支持HTTP/HTTPS协议。</w:t>
      </w:r>
    </w:p>
    <w:p>
      <w:pPr>
        <w:pStyle w:val="56"/>
        <w:ind w:firstLine="240" w:firstLineChars="100"/>
        <w:rPr>
          <w:rFonts w:ascii="宋体" w:hAnsi="宋体" w:eastAsia="宋体"/>
          <w:lang w:eastAsia="zh-CN"/>
        </w:rPr>
      </w:pPr>
      <w:r>
        <w:rPr>
          <w:rFonts w:hint="eastAsia" w:ascii="宋体" w:hAnsi="宋体" w:eastAsia="宋体"/>
          <w:lang w:eastAsia="zh-CN"/>
        </w:rPr>
        <w:t>4.1.1.2 检验检查数据上传接口支持敏感信息加密的功能，针对接口服务列表相关接口请求入参相关字段涉及的敏感信息需要进行加密传输。</w:t>
      </w:r>
    </w:p>
    <w:p>
      <w:pPr>
        <w:pStyle w:val="56"/>
        <w:ind w:firstLine="240" w:firstLineChars="100"/>
        <w:rPr>
          <w:rFonts w:ascii="宋体" w:hAnsi="宋体" w:eastAsia="宋体"/>
          <w:lang w:eastAsia="zh-CN"/>
        </w:rPr>
      </w:pPr>
      <w:bookmarkStart w:id="3" w:name="_Toc5455"/>
      <w:r>
        <w:rPr>
          <w:rFonts w:hint="eastAsia" w:ascii="宋体" w:hAnsi="宋体" w:eastAsia="宋体"/>
          <w:lang w:eastAsia="zh-CN"/>
        </w:rPr>
        <w:t>4.1.1.3 系统支持用户认证获取token接口</w:t>
      </w:r>
      <w:bookmarkEnd w:id="3"/>
      <w:r>
        <w:rPr>
          <w:rFonts w:hint="eastAsia" w:ascii="宋体" w:hAnsi="宋体" w:eastAsia="宋体"/>
          <w:lang w:eastAsia="zh-CN"/>
        </w:rPr>
        <w:t>的功能。</w:t>
      </w:r>
    </w:p>
    <w:p>
      <w:pPr>
        <w:pStyle w:val="56"/>
        <w:ind w:firstLine="240" w:firstLineChars="100"/>
        <w:rPr>
          <w:rFonts w:ascii="宋体" w:hAnsi="宋体" w:eastAsia="宋体"/>
          <w:lang w:eastAsia="zh-CN"/>
        </w:rPr>
      </w:pPr>
      <w:r>
        <w:rPr>
          <w:rFonts w:hint="eastAsia" w:ascii="宋体" w:hAnsi="宋体" w:eastAsia="宋体"/>
          <w:lang w:eastAsia="zh-CN"/>
        </w:rPr>
        <w:t>4.1.1.4</w:t>
      </w:r>
      <w:bookmarkStart w:id="4" w:name="_Toc30849"/>
      <w:r>
        <w:rPr>
          <w:rFonts w:hint="eastAsia" w:ascii="宋体" w:hAnsi="宋体" w:eastAsia="宋体"/>
          <w:lang w:eastAsia="zh-CN"/>
        </w:rPr>
        <w:t xml:space="preserve"> 系统支持检验数据实时上传</w:t>
      </w:r>
      <w:bookmarkEnd w:id="4"/>
      <w:r>
        <w:rPr>
          <w:rFonts w:hint="eastAsia" w:ascii="宋体" w:hAnsi="宋体" w:eastAsia="宋体"/>
          <w:lang w:eastAsia="zh-CN"/>
        </w:rPr>
        <w:t>的功能，包括上传全量的检验报告、诊断信息、检验互认列表信息、检验结果指标信息、细菌结果和药敏结果。</w:t>
      </w:r>
    </w:p>
    <w:p>
      <w:pPr>
        <w:pStyle w:val="56"/>
        <w:ind w:firstLine="240" w:firstLineChars="100"/>
        <w:rPr>
          <w:rFonts w:ascii="宋体" w:hAnsi="宋体" w:eastAsia="宋体"/>
          <w:lang w:eastAsia="zh-CN"/>
        </w:rPr>
      </w:pPr>
      <w:r>
        <w:rPr>
          <w:rFonts w:hint="eastAsia" w:ascii="宋体" w:hAnsi="宋体" w:eastAsia="宋体"/>
          <w:lang w:eastAsia="zh-CN"/>
        </w:rPr>
        <w:t>4.1.1.5 系统支持</w:t>
      </w:r>
      <w:bookmarkStart w:id="5" w:name="_Toc14012"/>
      <w:r>
        <w:rPr>
          <w:rFonts w:hint="eastAsia" w:ascii="宋体" w:hAnsi="宋体" w:eastAsia="宋体"/>
          <w:lang w:eastAsia="zh-CN"/>
        </w:rPr>
        <w:t>撤销已经上传检验数据</w:t>
      </w:r>
      <w:bookmarkEnd w:id="5"/>
      <w:r>
        <w:rPr>
          <w:rFonts w:hint="eastAsia" w:ascii="宋体" w:hAnsi="宋体" w:eastAsia="宋体"/>
          <w:lang w:eastAsia="zh-CN"/>
        </w:rPr>
        <w:t>的功能。</w:t>
      </w:r>
    </w:p>
    <w:p>
      <w:pPr>
        <w:pStyle w:val="56"/>
        <w:ind w:firstLine="240" w:firstLineChars="100"/>
        <w:rPr>
          <w:rFonts w:ascii="宋体" w:hAnsi="宋体" w:eastAsia="宋体"/>
          <w:lang w:eastAsia="zh-CN"/>
        </w:rPr>
      </w:pPr>
      <w:r>
        <w:rPr>
          <w:rFonts w:hint="eastAsia" w:ascii="宋体" w:hAnsi="宋体" w:eastAsia="宋体"/>
          <w:lang w:eastAsia="zh-CN"/>
        </w:rPr>
        <w:t>4.1.1.6 系统支持检查数据实时上传的功能，包括上传全量的检查报告（含病理）、诊断信息、标本类别信息和检查互认项目信息。</w:t>
      </w:r>
    </w:p>
    <w:p>
      <w:pPr>
        <w:pStyle w:val="56"/>
        <w:ind w:firstLine="240" w:firstLineChars="100"/>
        <w:rPr>
          <w:rFonts w:ascii="宋体" w:hAnsi="宋体" w:eastAsia="宋体"/>
          <w:lang w:eastAsia="zh-CN"/>
        </w:rPr>
      </w:pPr>
      <w:r>
        <w:rPr>
          <w:rFonts w:hint="eastAsia" w:ascii="宋体" w:hAnsi="宋体" w:eastAsia="宋体"/>
          <w:lang w:eastAsia="zh-CN"/>
        </w:rPr>
        <w:t>4.1.1.7 系统支持撤销已经上传检查数据的功能。</w:t>
      </w:r>
    </w:p>
    <w:p>
      <w:pPr>
        <w:pStyle w:val="56"/>
        <w:ind w:firstLine="240" w:firstLineChars="100"/>
        <w:rPr>
          <w:rFonts w:ascii="宋体" w:hAnsi="宋体" w:eastAsia="宋体"/>
          <w:lang w:eastAsia="zh-CN"/>
        </w:rPr>
      </w:pPr>
      <w:r>
        <w:rPr>
          <w:rFonts w:hint="eastAsia" w:ascii="宋体" w:hAnsi="宋体" w:eastAsia="宋体"/>
          <w:lang w:eastAsia="zh-CN"/>
        </w:rPr>
        <w:t>4.1.1.8 系统支持</w:t>
      </w:r>
      <w:bookmarkStart w:id="6" w:name="_Toc8264"/>
      <w:r>
        <w:rPr>
          <w:rFonts w:hint="eastAsia" w:ascii="宋体" w:hAnsi="宋体" w:eastAsia="宋体"/>
          <w:lang w:eastAsia="zh-CN"/>
        </w:rPr>
        <w:t>患者信息数据实时上传</w:t>
      </w:r>
      <w:bookmarkEnd w:id="6"/>
      <w:r>
        <w:rPr>
          <w:rFonts w:hint="eastAsia" w:ascii="宋体" w:hAnsi="宋体" w:eastAsia="宋体"/>
          <w:lang w:eastAsia="zh-CN"/>
        </w:rPr>
        <w:t>的功能。</w:t>
      </w:r>
    </w:p>
    <w:p>
      <w:pPr>
        <w:pStyle w:val="56"/>
        <w:ind w:firstLine="240" w:firstLineChars="100"/>
        <w:rPr>
          <w:rFonts w:ascii="宋体" w:hAnsi="宋体" w:eastAsia="宋体"/>
          <w:lang w:eastAsia="zh-CN"/>
        </w:rPr>
      </w:pPr>
      <w:r>
        <w:rPr>
          <w:rFonts w:hint="eastAsia" w:ascii="宋体" w:hAnsi="宋体" w:eastAsia="宋体"/>
          <w:lang w:eastAsia="zh-CN"/>
        </w:rPr>
        <w:t xml:space="preserve">4.1.1.9  </w:t>
      </w:r>
      <w:bookmarkStart w:id="7" w:name="_Toc1169"/>
      <w:r>
        <w:rPr>
          <w:rFonts w:hint="eastAsia" w:ascii="宋体" w:hAnsi="宋体" w:eastAsia="宋体"/>
          <w:lang w:eastAsia="zh-CN"/>
        </w:rPr>
        <w:t>系统支持检验检查报告PDF文件实时上传</w:t>
      </w:r>
      <w:bookmarkEnd w:id="7"/>
      <w:r>
        <w:rPr>
          <w:rFonts w:hint="eastAsia" w:ascii="宋体" w:hAnsi="宋体" w:eastAsia="宋体"/>
          <w:lang w:eastAsia="zh-CN"/>
        </w:rPr>
        <w:t>的功能。</w:t>
      </w:r>
    </w:p>
    <w:p>
      <w:pPr>
        <w:pStyle w:val="56"/>
        <w:ind w:firstLine="240" w:firstLineChars="100"/>
        <w:rPr>
          <w:rFonts w:ascii="宋体" w:hAnsi="宋体" w:eastAsia="宋体"/>
          <w:lang w:eastAsia="zh-CN"/>
        </w:rPr>
      </w:pPr>
      <w:r>
        <w:rPr>
          <w:rFonts w:hint="eastAsia" w:ascii="宋体" w:hAnsi="宋体" w:eastAsia="宋体"/>
          <w:lang w:eastAsia="zh-CN"/>
        </w:rPr>
        <w:t>4.1.1.10 系统支持医疗机构科室字典数据实时上传的功能。</w:t>
      </w:r>
    </w:p>
    <w:p>
      <w:pPr>
        <w:pStyle w:val="56"/>
        <w:ind w:firstLine="240" w:firstLineChars="100"/>
        <w:rPr>
          <w:rFonts w:ascii="宋体" w:hAnsi="宋体" w:eastAsia="宋体"/>
          <w:lang w:eastAsia="zh-CN"/>
        </w:rPr>
      </w:pPr>
      <w:r>
        <w:rPr>
          <w:rFonts w:hint="eastAsia" w:ascii="宋体" w:hAnsi="宋体" w:eastAsia="宋体"/>
          <w:lang w:eastAsia="zh-CN"/>
        </w:rPr>
        <w:t>4.1.1.11 系统支持</w:t>
      </w:r>
      <w:bookmarkStart w:id="8" w:name="_Toc13339"/>
      <w:r>
        <w:rPr>
          <w:rFonts w:hint="eastAsia" w:ascii="宋体" w:hAnsi="宋体" w:eastAsia="宋体"/>
          <w:lang w:eastAsia="zh-CN"/>
        </w:rPr>
        <w:t>医疗机构人员字典数据实时上传</w:t>
      </w:r>
      <w:bookmarkEnd w:id="8"/>
      <w:r>
        <w:rPr>
          <w:rFonts w:hint="eastAsia" w:ascii="宋体" w:hAnsi="宋体" w:eastAsia="宋体"/>
          <w:lang w:eastAsia="zh-CN"/>
        </w:rPr>
        <w:t>的功能。</w:t>
      </w:r>
    </w:p>
    <w:p>
      <w:pPr>
        <w:pStyle w:val="56"/>
        <w:ind w:left="118" w:firstLine="0" w:firstLineChars="0"/>
        <w:rPr>
          <w:rFonts w:ascii="宋体" w:hAnsi="宋体" w:eastAsia="宋体" w:cs="宋体"/>
          <w:b/>
          <w:bCs/>
          <w:lang w:eastAsia="zh-CN"/>
        </w:rPr>
      </w:pPr>
      <w:bookmarkStart w:id="9" w:name="_Toc32742"/>
      <w:r>
        <w:rPr>
          <w:rFonts w:hint="eastAsia" w:ascii="宋体" w:hAnsi="宋体" w:eastAsia="宋体" w:cs="宋体"/>
          <w:b/>
          <w:bCs/>
          <w:lang w:eastAsia="zh-CN"/>
        </w:rPr>
        <w:t>4.1.2  互认服务接口</w:t>
      </w:r>
      <w:bookmarkEnd w:id="9"/>
    </w:p>
    <w:p>
      <w:pPr>
        <w:pStyle w:val="56"/>
        <w:ind w:firstLine="240" w:firstLineChars="100"/>
        <w:rPr>
          <w:rFonts w:ascii="宋体" w:hAnsi="宋体" w:eastAsia="宋体"/>
          <w:lang w:eastAsia="zh-CN"/>
        </w:rPr>
      </w:pPr>
      <w:r>
        <w:rPr>
          <w:rFonts w:hint="eastAsia" w:ascii="宋体" w:hAnsi="宋体" w:eastAsia="宋体"/>
          <w:lang w:eastAsia="zh-CN"/>
        </w:rPr>
        <w:t>4.1.2.1  检验检查数据互认接口支持HTTP/HTTPS协议。</w:t>
      </w:r>
    </w:p>
    <w:p>
      <w:pPr>
        <w:pStyle w:val="56"/>
        <w:ind w:firstLine="240" w:firstLineChars="100"/>
        <w:rPr>
          <w:rFonts w:ascii="宋体" w:hAnsi="宋体" w:eastAsia="宋体"/>
          <w:lang w:eastAsia="zh-CN"/>
        </w:rPr>
      </w:pPr>
      <w:r>
        <w:rPr>
          <w:rFonts w:hint="eastAsia" w:ascii="宋体" w:hAnsi="宋体" w:eastAsia="宋体"/>
          <w:lang w:eastAsia="zh-CN"/>
        </w:rPr>
        <w:t>4.1.2.2  系统支持在HIS的医生工作站（包含门诊和住院的医生工作站，下同）接诊患者时，接口调用互认信息列表接口的功能，医生端可查看当前患者可互认项目信息列表。</w:t>
      </w:r>
    </w:p>
    <w:p>
      <w:pPr>
        <w:pStyle w:val="56"/>
        <w:ind w:firstLine="240" w:firstLineChars="100"/>
        <w:rPr>
          <w:rFonts w:ascii="宋体" w:hAnsi="宋体" w:eastAsia="宋体"/>
          <w:lang w:eastAsia="zh-CN"/>
        </w:rPr>
      </w:pPr>
      <w:r>
        <w:rPr>
          <w:rFonts w:hint="eastAsia" w:ascii="宋体" w:hAnsi="宋体" w:eastAsia="宋体"/>
          <w:lang w:eastAsia="zh-CN"/>
        </w:rPr>
        <w:t>4.1.2.3  系统支持在医生工作站开具检查检验互认项目时，接口调用精准互认信息接口，在医生端强制提醒当前患者一定时间内当前开单的精准互认信息列表。</w:t>
      </w:r>
    </w:p>
    <w:p>
      <w:pPr>
        <w:pStyle w:val="56"/>
        <w:ind w:firstLine="240" w:firstLineChars="100"/>
        <w:rPr>
          <w:rFonts w:ascii="宋体" w:hAnsi="宋体" w:eastAsia="宋体"/>
          <w:lang w:eastAsia="zh-CN"/>
        </w:rPr>
      </w:pPr>
      <w:r>
        <w:rPr>
          <w:rFonts w:hint="eastAsia" w:ascii="宋体" w:hAnsi="宋体" w:eastAsia="宋体"/>
          <w:lang w:eastAsia="zh-CN"/>
        </w:rPr>
        <w:t>4.1.2.4  系统支持医生保存检查检验处方时，接口调用处方保存互认逻辑校验接口的功能，在医生工作站精准展示当前患者当前处方内精准互认信息列表，列表信息经过互认逻辑校验。</w:t>
      </w:r>
    </w:p>
    <w:p>
      <w:pPr>
        <w:pStyle w:val="56"/>
        <w:ind w:firstLine="240" w:firstLineChars="100"/>
        <w:rPr>
          <w:rFonts w:ascii="宋体" w:hAnsi="宋体" w:eastAsia="宋体"/>
          <w:lang w:eastAsia="zh-CN"/>
        </w:rPr>
      </w:pPr>
      <w:r>
        <w:rPr>
          <w:rFonts w:hint="eastAsia" w:ascii="宋体" w:hAnsi="宋体" w:eastAsia="宋体"/>
          <w:lang w:eastAsia="zh-CN"/>
        </w:rPr>
        <w:t>4.1.2.5  系统支持在医生工作站引用检查检验项目对应文字报告到电子病历中，调用接口互认报告下载接口的功能；</w:t>
      </w:r>
    </w:p>
    <w:p>
      <w:pPr>
        <w:pStyle w:val="56"/>
        <w:ind w:left="118" w:firstLine="0" w:firstLineChars="0"/>
        <w:rPr>
          <w:rFonts w:ascii="宋体" w:hAnsi="宋体" w:eastAsia="宋体" w:cs="宋体"/>
          <w:b/>
          <w:bCs/>
          <w:lang w:eastAsia="zh-CN"/>
        </w:rPr>
      </w:pPr>
      <w:r>
        <w:rPr>
          <w:rFonts w:hint="eastAsia" w:ascii="宋体" w:hAnsi="宋体" w:eastAsia="宋体" w:cs="宋体"/>
          <w:b/>
          <w:bCs/>
          <w:lang w:eastAsia="zh-CN"/>
        </w:rPr>
        <w:t>4.1.3  详细接口参数见《省统建市部署”市检查检验互认共享平台接口规范（医疗机构）</w:t>
      </w:r>
      <w:r>
        <w:rPr>
          <w:rFonts w:ascii="宋体" w:hAnsi="宋体" w:eastAsia="宋体" w:cs="宋体"/>
          <w:b/>
          <w:bCs/>
          <w:lang w:eastAsia="zh-CN"/>
        </w:rPr>
        <w:t>-数据上传接口规范和</w:t>
      </w:r>
      <w:r>
        <w:rPr>
          <w:rFonts w:hint="eastAsia" w:ascii="宋体" w:hAnsi="宋体" w:eastAsia="宋体" w:cs="宋体"/>
          <w:b/>
          <w:bCs/>
          <w:lang w:eastAsia="zh-CN"/>
        </w:rPr>
        <w:t>互认服务接口规范》最新要求。</w:t>
      </w:r>
    </w:p>
    <w:p>
      <w:pPr>
        <w:pStyle w:val="56"/>
        <w:numPr>
          <w:ilvl w:val="1"/>
          <w:numId w:val="3"/>
        </w:numPr>
        <w:ind w:firstLineChars="0"/>
        <w:rPr>
          <w:rFonts w:ascii="宋体" w:hAnsi="宋体" w:eastAsia="宋体" w:cs="宋体"/>
          <w:b/>
          <w:bCs/>
          <w:lang w:eastAsia="zh-CN"/>
        </w:rPr>
      </w:pPr>
      <w:r>
        <w:rPr>
          <w:rFonts w:hint="eastAsia" w:ascii="宋体" w:hAnsi="宋体" w:eastAsia="宋体" w:cs="宋体"/>
          <w:b/>
          <w:bCs/>
          <w:lang w:eastAsia="zh-CN"/>
        </w:rPr>
        <w:t>系统便民服务升级改造</w:t>
      </w:r>
    </w:p>
    <w:p>
      <w:pPr>
        <w:pStyle w:val="56"/>
        <w:numPr>
          <w:ilvl w:val="2"/>
          <w:numId w:val="3"/>
        </w:numPr>
        <w:ind w:firstLineChars="0"/>
        <w:rPr>
          <w:rFonts w:ascii="宋体" w:hAnsi="宋体" w:eastAsia="宋体" w:cs="宋体"/>
          <w:b/>
          <w:lang w:eastAsia="zh-CN"/>
        </w:rPr>
      </w:pPr>
      <w:r>
        <w:rPr>
          <w:rFonts w:hint="eastAsia" w:ascii="宋体" w:hAnsi="宋体" w:eastAsia="宋体" w:cs="宋体"/>
          <w:b/>
          <w:lang w:eastAsia="zh-CN"/>
        </w:rPr>
        <w:t xml:space="preserve">  外国人永久居留身份证功能改造。</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 xml:space="preserve"> 系统支持读取存储在外国人永久居留身份证</w:t>
      </w:r>
      <w:r>
        <w:rPr>
          <w:rFonts w:ascii="宋体" w:hAnsi="宋体" w:eastAsia="宋体" w:cs="宋体"/>
          <w:lang w:eastAsia="zh-CN"/>
        </w:rPr>
        <w:t>芯片内的中文姓名、性别、换证次数、出生日期、英文姓名、证件号码、有效期限、国籍、证件类型标识、既往版本外国人永久居留证件号码关联项信息的功能。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 xml:space="preserve"> 系统支持读取存储在外国人永久居留身份证</w:t>
      </w:r>
      <w:r>
        <w:rPr>
          <w:rFonts w:ascii="宋体" w:hAnsi="宋体" w:eastAsia="宋体" w:cs="宋体"/>
          <w:lang w:eastAsia="zh-CN"/>
        </w:rPr>
        <w:t>芯片内的</w:t>
      </w:r>
      <w:r>
        <w:rPr>
          <w:rFonts w:hint="eastAsia" w:ascii="宋体" w:hAnsi="宋体" w:eastAsia="宋体" w:cs="宋体"/>
          <w:lang w:eastAsia="zh-CN"/>
        </w:rPr>
        <w:t>持证</w:t>
      </w:r>
      <w:r>
        <w:rPr>
          <w:rFonts w:ascii="宋体" w:hAnsi="宋体" w:eastAsia="宋体" w:cs="宋体"/>
          <w:lang w:eastAsia="zh-CN"/>
        </w:rPr>
        <w:t>人相片信息的功能。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w:t>
      </w:r>
      <w:r>
        <w:rPr>
          <w:rFonts w:hint="eastAsia" w:ascii="宋体" w:hAnsi="宋体" w:eastAsia="宋体" w:cs="宋体"/>
          <w:lang w:eastAsia="zh-CN"/>
        </w:rPr>
        <w:t>英文姓名应采用大写英文字母，最大长度为</w:t>
      </w:r>
      <w:r>
        <w:rPr>
          <w:rFonts w:ascii="宋体" w:hAnsi="宋体" w:eastAsia="宋体" w:cs="宋体"/>
          <w:lang w:eastAsia="zh-CN"/>
        </w:rPr>
        <w:t xml:space="preserve"> 46 个字符的功能。</w:t>
      </w:r>
    </w:p>
    <w:p>
      <w:pPr>
        <w:pStyle w:val="56"/>
        <w:numPr>
          <w:ilvl w:val="3"/>
          <w:numId w:val="3"/>
        </w:numPr>
        <w:ind w:firstLineChars="0"/>
        <w:rPr>
          <w:rFonts w:ascii="宋体" w:hAnsi="宋体" w:eastAsia="宋体" w:cs="宋体"/>
          <w:lang w:eastAsia="zh-CN"/>
        </w:rPr>
      </w:pPr>
      <w:r>
        <w:rPr>
          <w:rFonts w:ascii="宋体" w:hAnsi="宋体" w:eastAsia="宋体" w:cs="宋体"/>
          <w:lang w:eastAsia="zh-CN"/>
        </w:rPr>
        <w:t>系统支持</w:t>
      </w:r>
      <w:r>
        <w:rPr>
          <w:rFonts w:hint="eastAsia" w:ascii="宋体" w:hAnsi="宋体" w:eastAsia="宋体" w:cs="宋体"/>
          <w:lang w:eastAsia="zh-CN"/>
        </w:rPr>
        <w:t>中文姓名最大长度应为</w:t>
      </w:r>
      <w:r>
        <w:rPr>
          <w:rFonts w:ascii="宋体" w:hAnsi="宋体" w:eastAsia="宋体" w:cs="宋体"/>
          <w:lang w:eastAsia="zh-CN"/>
        </w:rPr>
        <w:t xml:space="preserve"> 15 个汉字的功能。</w:t>
      </w:r>
    </w:p>
    <w:p>
      <w:pPr>
        <w:pStyle w:val="56"/>
        <w:numPr>
          <w:ilvl w:val="3"/>
          <w:numId w:val="3"/>
        </w:numPr>
        <w:ind w:firstLineChars="0"/>
        <w:rPr>
          <w:rFonts w:ascii="宋体" w:hAnsi="宋体" w:eastAsia="宋体" w:cs="宋体"/>
          <w:lang w:eastAsia="zh-CN"/>
        </w:rPr>
      </w:pPr>
      <w:r>
        <w:rPr>
          <w:rFonts w:ascii="宋体" w:hAnsi="宋体" w:eastAsia="宋体" w:cs="宋体"/>
          <w:lang w:eastAsia="zh-CN"/>
        </w:rPr>
        <w:t>系统支持身份证号码正确性校验的功能</w:t>
      </w:r>
      <w:r>
        <w:rPr>
          <w:rFonts w:hint="eastAsia" w:ascii="宋体" w:hAnsi="宋体" w:eastAsia="宋体" w:cs="宋体"/>
          <w:lang w:eastAsia="zh-CN"/>
        </w:rPr>
        <w:t>。</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 xml:space="preserve"> 系统支持在HIS的操作界面包括但不限于建档、挂号、收费、入院、出院、医生站等读取外国人永久居留身份证信息并定位病人就诊信息的功能。</w:t>
      </w:r>
    </w:p>
    <w:p>
      <w:pPr>
        <w:pStyle w:val="56"/>
        <w:numPr>
          <w:ilvl w:val="3"/>
          <w:numId w:val="3"/>
        </w:numPr>
        <w:ind w:firstLineChars="0"/>
        <w:rPr>
          <w:rFonts w:ascii="宋体" w:hAnsi="宋体" w:eastAsia="宋体" w:cs="宋体"/>
          <w:lang w:eastAsia="zh-CN"/>
        </w:rPr>
      </w:pPr>
      <w:r>
        <w:rPr>
          <w:rFonts w:hint="eastAsia" w:ascii="宋体" w:hAnsi="宋体" w:eastAsia="宋体" w:cs="宋体"/>
          <w:lang w:eastAsia="zh-CN"/>
        </w:rPr>
        <w:t xml:space="preserve"> 详细接口参数详见《</w:t>
      </w:r>
      <w:r>
        <w:rPr>
          <w:rFonts w:ascii="宋体" w:hAnsi="宋体" w:eastAsia="宋体" w:cs="宋体"/>
          <w:lang w:eastAsia="zh-CN"/>
        </w:rPr>
        <w:t>外国人永久居留身份证技术规范</w:t>
      </w:r>
      <w:r>
        <w:rPr>
          <w:rFonts w:hint="eastAsia" w:ascii="宋体" w:hAnsi="宋体" w:eastAsia="宋体" w:cs="宋体"/>
          <w:lang w:eastAsia="zh-CN"/>
        </w:rPr>
        <w:t>》及最新参数要求。</w:t>
      </w:r>
    </w:p>
    <w:p>
      <w:pPr>
        <w:pStyle w:val="56"/>
        <w:numPr>
          <w:ilvl w:val="2"/>
          <w:numId w:val="3"/>
        </w:numPr>
        <w:ind w:firstLineChars="0"/>
        <w:rPr>
          <w:rFonts w:ascii="宋体" w:hAnsi="宋体" w:eastAsia="宋体" w:cs="宋体"/>
          <w:b/>
          <w:lang w:eastAsia="zh-CN"/>
        </w:rPr>
      </w:pPr>
      <w:r>
        <w:rPr>
          <w:rFonts w:hint="eastAsia" w:ascii="宋体" w:hAnsi="宋体" w:eastAsia="宋体" w:cs="宋体"/>
          <w:b/>
          <w:lang w:eastAsia="zh-CN"/>
        </w:rPr>
        <w:t xml:space="preserve">  HIS财务医保类功能改造</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 xml:space="preserve"> 系统支持产科出院的住院病人母婴费用合并结算的功能。产科产妇与其新生儿（指母婴同室，未转出新生儿科的）出院时，以产妇的住院号合并结算（含上传医保结算和自费结算），出院结算清单和发票包含母亲和婴儿在住院期间所有的合并费用。</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系统支持在出院结算时，收费员选择按项目结算可以批量根据收费项目的“因伤”或者</w:t>
      </w:r>
      <w:r>
        <w:rPr>
          <w:rFonts w:hint="eastAsia" w:ascii="宋体" w:hAnsi="宋体" w:eastAsia="宋体" w:cs="宋体"/>
          <w:lang w:eastAsia="zh-CN"/>
        </w:rPr>
        <w:t>“因病”标记进行归类结算的功能。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出院患者结算发票上的金额取值符合《关于全面推行医疗收费电子票据管理改革的通知》（财综[2019]29号）通知要求勾稽关系（即电子发票上的：医保统等基金支付+其它支付+个人账户支付+个人现金支付=总金额）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系统支持在出院结算时，智能弹框提醒收费员：“该患者收取了储血费，</w:t>
      </w:r>
      <w:r>
        <w:rPr>
          <w:rFonts w:hint="eastAsia" w:ascii="宋体" w:hAnsi="宋体" w:eastAsia="宋体" w:cs="宋体"/>
          <w:lang w:eastAsia="zh-CN"/>
        </w:rPr>
        <w:t>此次住院已收输血费用”功能，判断规则为住院医嘱是否收取储血费。</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系统支持住院预交款打印回执的功能，打印格式由财务科收费处提供。</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w:t>
      </w:r>
      <w:r>
        <w:rPr>
          <w:rFonts w:hint="eastAsia" w:ascii="宋体" w:hAnsi="宋体" w:eastAsia="宋体" w:cs="宋体"/>
          <w:lang w:eastAsia="zh-CN"/>
        </w:rPr>
        <w:t>门诊窗口退费、体检退费、退号时必须录入退费自定义备注的功能。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系统支持门诊、体检作废发票时可选择是否原路退费，如选择“是”，则按原支付方式退费，如选择“否”，则只允许提供“现金”或“汇票”方式退费的功能。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系统支持在医保中心项目管理</w:t>
      </w:r>
      <w:r>
        <w:rPr>
          <w:rFonts w:hint="eastAsia" w:ascii="宋体" w:hAnsi="宋体" w:eastAsia="宋体" w:cs="宋体"/>
          <w:lang w:eastAsia="zh-CN"/>
        </w:rPr>
        <w:t>界面，增加限价标识和限价金额两个字段维护的功能，支持在门诊医生工作站和住院医生工作站医嘱录入界面，医嘱详细信息处展示收费项目限价标识和限价金额信息的功能。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系统支持打印生育备案回执单的功能，打印格式</w:t>
      </w:r>
      <w:r>
        <w:rPr>
          <w:rFonts w:hint="eastAsia" w:ascii="宋体" w:hAnsi="宋体" w:eastAsia="宋体" w:cs="宋体"/>
          <w:lang w:eastAsia="zh-CN"/>
        </w:rPr>
        <w:t>由财务收费处提供。</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系统支持窗口挂号、微信小程序预约挂号、自助机预约挂号取消预付诊金的功能。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系统支持根据医生出诊号别自动带入诊金进行门诊结算的功能。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系统支持窗口、微信、自助机收取看诊但未结算诊金的功能。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系统支持将多次已经挂号未看诊病人且未退号患者自动列入黑名单的功能。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系统支持工人窗口进行挂号黑名单管理的功能。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系统支持住院登记和住院结算界面嵌入式调用</w:t>
      </w:r>
      <w:bookmarkStart w:id="10" w:name="_Toc981"/>
      <w:bookmarkStart w:id="11" w:name="_Toc30678"/>
      <w:r>
        <w:rPr>
          <w:rFonts w:ascii="宋体" w:hAnsi="宋体" w:eastAsia="宋体" w:cs="宋体"/>
          <w:lang w:eastAsia="zh-CN"/>
        </w:rPr>
        <w:t>医保接口</w:t>
      </w:r>
      <w:r>
        <w:rPr>
          <w:rFonts w:hint="eastAsia" w:ascii="宋体" w:hAnsi="宋体" w:eastAsia="宋体" w:cs="宋体"/>
          <w:lang w:eastAsia="zh-CN"/>
        </w:rPr>
        <w:t>【90106】查询医疗救助身份</w:t>
      </w:r>
      <w:bookmarkEnd w:id="10"/>
      <w:bookmarkEnd w:id="11"/>
      <w:r>
        <w:rPr>
          <w:rFonts w:hint="eastAsia" w:ascii="宋体" w:hAnsi="宋体" w:eastAsia="宋体" w:cs="宋体"/>
          <w:lang w:eastAsia="zh-CN"/>
        </w:rPr>
        <w:t>的功能，通过此交易查询人员医疗救助和特殊人员身份信息。详细接口参数详见《医疗保障信息平台定点医药机构接口规范补充接口（医疗救助身份查询）》及最新参数要求。</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系统支持非药品维护增加备注标识关节类耗材的属性维护的功能。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系统支持完善广东省医疗保险住院结算单（新格式）的功能，结算单格式由医保办提供。</w:t>
      </w:r>
    </w:p>
    <w:p>
      <w:pPr>
        <w:pStyle w:val="56"/>
        <w:numPr>
          <w:ilvl w:val="2"/>
          <w:numId w:val="3"/>
        </w:numPr>
        <w:ind w:firstLineChars="0"/>
        <w:rPr>
          <w:rFonts w:ascii="宋体" w:hAnsi="宋体" w:eastAsia="宋体" w:cs="宋体"/>
          <w:b/>
          <w:lang w:eastAsia="zh-CN"/>
        </w:rPr>
      </w:pPr>
      <w:r>
        <w:rPr>
          <w:rFonts w:hint="eastAsia" w:ascii="宋体" w:hAnsi="宋体" w:eastAsia="宋体" w:cs="宋体"/>
          <w:b/>
          <w:lang w:eastAsia="zh-CN"/>
        </w:rPr>
        <w:t>临床业务类功能改造</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系统支持住院医生站录入中药限制用药时，提醒医生限制条件并由医生判断是否符合限制条件的功能。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系统支持门诊医生工作站、住院医生工作站侯收费项目医保限制条件的功能；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系统支持门诊护士工作站快速挂号并进行分诊的功能，诊金根据医生排班号别收取。</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系统支持在护士工作站医嘱</w:t>
      </w:r>
      <w:r>
        <w:rPr>
          <w:rFonts w:hint="eastAsia" w:ascii="宋体" w:hAnsi="宋体" w:eastAsia="宋体" w:cs="宋体"/>
          <w:lang w:eastAsia="zh-CN"/>
        </w:rPr>
        <w:t>审核</w:t>
      </w:r>
      <w:r>
        <w:rPr>
          <w:rFonts w:ascii="宋体" w:hAnsi="宋体" w:eastAsia="宋体" w:cs="宋体"/>
          <w:lang w:eastAsia="zh-CN"/>
        </w:rPr>
        <w:t>界面显示病人管床医生姓名。</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系统支持在输血申请单上打印申请医师电子签名的功能。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系统支持在电子病历书写界面获取微生物结果报告时间的功能。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系统支持药库入库和出库单打印操作人员签名的功能。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系统支持在护士工作站医嘱辅材管理界面，只允许</w:t>
      </w:r>
      <w:r>
        <w:rPr>
          <w:rFonts w:hint="eastAsia" w:ascii="宋体" w:hAnsi="宋体" w:eastAsia="宋体" w:cs="宋体"/>
          <w:lang w:eastAsia="zh-CN"/>
        </w:rPr>
        <w:t>录入材料费和注射费。</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系统支持药房药品入库近效期提醒的功能，药品供货入库界面，药房操作员入库完按保存后，判断药品有效期是否小于6个月，若小于6个月的近效期，由弹框提示操作员。</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w:t>
      </w:r>
      <w:r>
        <w:rPr>
          <w:rFonts w:hint="eastAsia" w:ascii="宋体" w:hAnsi="宋体" w:eastAsia="宋体" w:cs="宋体"/>
          <w:lang w:eastAsia="zh-CN"/>
        </w:rPr>
        <w:t>药品基本信息设置界面维护“药品交易平台编码”的功能。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w:t>
      </w:r>
      <w:r>
        <w:rPr>
          <w:rFonts w:hint="eastAsia" w:ascii="宋体" w:hAnsi="宋体" w:eastAsia="宋体" w:cs="宋体"/>
          <w:lang w:eastAsia="zh-CN"/>
        </w:rPr>
        <w:t>药品基本信息设置界面维护“ddd转换系数”的功能。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w:t>
      </w:r>
      <w:r>
        <w:rPr>
          <w:rFonts w:hint="eastAsia" w:ascii="宋体" w:hAnsi="宋体" w:eastAsia="宋体" w:cs="宋体"/>
          <w:lang w:eastAsia="zh-CN"/>
        </w:rPr>
        <w:t>药品基本信息设置界面的扩展属性页片维护“□抗肿瘤药物监测”的功能。</w:t>
      </w:r>
    </w:p>
    <w:p>
      <w:pPr>
        <w:pStyle w:val="56"/>
        <w:numPr>
          <w:ilvl w:val="3"/>
          <w:numId w:val="3"/>
        </w:numPr>
        <w:ind w:left="0" w:firstLine="354" w:firstLineChars="0"/>
        <w:rPr>
          <w:rFonts w:ascii="宋体" w:hAnsi="宋体" w:eastAsia="宋体" w:cs="宋体"/>
          <w:lang w:eastAsia="zh-CN"/>
        </w:rPr>
      </w:pPr>
      <w:r>
        <w:rPr>
          <w:rFonts w:ascii="宋体" w:hAnsi="宋体" w:eastAsia="宋体" w:cs="宋体"/>
          <w:lang w:eastAsia="zh-CN"/>
        </w:rPr>
        <w:t>系统支持在</w:t>
      </w:r>
      <w:r>
        <w:rPr>
          <w:rFonts w:hint="eastAsia" w:ascii="宋体" w:hAnsi="宋体" w:eastAsia="宋体" w:cs="宋体"/>
          <w:lang w:eastAsia="zh-CN"/>
        </w:rPr>
        <w:t>药品基本信息设置界面</w:t>
      </w:r>
      <w:r>
        <w:rPr>
          <w:rFonts w:ascii="宋体" w:hAnsi="宋体" w:eastAsia="宋体" w:cs="宋体"/>
          <w:lang w:eastAsia="zh-CN"/>
        </w:rPr>
        <w:t>设置临购药品医生白名单的功能。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系统支持在药品基础信息设置界面维护疫苗类药品的属性，并可指定药品在特定的窗口进行发药的功能。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系统支持医技类科室（放射科,功能科,心电图室,镜检中心,检验科,病理科）在医技补费界面补录的药品未发药，不限制病人出院的功能。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系统支持在药品基础信息设置界面以excel格式导出所有药品基本属性的功能。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系统支持在库存管理界面显示基药属性的功能。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系统支持在药房盘点录入界面录入备注的功能。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系统支持对未签收标本上机检验点击保存时,弹出未签收提醒框的功能。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系统支持在微生物报告模版增加标本核收时间的功能。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系统支持门诊手术室批费患者缴费成功后，门诊手术批费管理增加缴费状态列表或者颜色区别显示批费缴费状态的功能。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系统支持门诊医生站、住院医生站嵌入式调阅</w:t>
      </w:r>
      <w:r>
        <w:rPr>
          <w:rFonts w:ascii="宋体" w:hAnsi="宋体" w:eastAsia="宋体" w:cs="宋体"/>
          <w:lang w:eastAsia="zh-CN"/>
        </w:rPr>
        <w:t>PACS检查报告的功能。</w:t>
      </w:r>
    </w:p>
    <w:p>
      <w:pPr>
        <w:pStyle w:val="56"/>
        <w:numPr>
          <w:ilvl w:val="2"/>
          <w:numId w:val="3"/>
        </w:numPr>
        <w:ind w:firstLineChars="0"/>
        <w:rPr>
          <w:rFonts w:ascii="宋体" w:hAnsi="宋体" w:eastAsia="宋体" w:cs="宋体"/>
          <w:b/>
          <w:lang w:eastAsia="zh-CN"/>
        </w:rPr>
      </w:pPr>
      <w:r>
        <w:rPr>
          <w:rFonts w:ascii="宋体" w:hAnsi="宋体" w:eastAsia="宋体" w:cs="宋体"/>
          <w:b/>
          <w:lang w:eastAsia="zh-CN"/>
        </w:rPr>
        <w:t>患者诊疗活动提醒类功能改造</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系统支持主动提醒患者按时就诊并指引患者到护士站就诊报到的功能。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系统支持移动端提醒已经看诊患者缴费的功能。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系统配药完成后，系统支持移动端提醒患者已经配药完成并指引患者到对应窗口取药的功能。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检验结果发放报告后，系统支持移动端提醒患者检验报告已出并指引患者自助查询的功能。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检查结果发放报告后，系统支持移动端提醒检查报告已出并指引患者自助查询的功能。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住院医生工作站、门诊医生工作站开立手术申请提交后，系统支持移动端提醒患者手术通知的功能。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检验结果、检查结果存在危急值，医生发放报告后，系统支持移动端提醒患者危急诊报告的功能。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门诊医生站开立入院通知单后，系统支持移动端提醒患者办理入院手续的功能。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护士工作站申请出院后，系统支持移动端提醒患者办理出院手续的功能。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医生开立出院带药后，系统支持移动端提醒患者出院带药的功能。</w:t>
      </w:r>
    </w:p>
    <w:p>
      <w:pPr>
        <w:pStyle w:val="56"/>
        <w:numPr>
          <w:ilvl w:val="3"/>
          <w:numId w:val="3"/>
        </w:numPr>
        <w:ind w:left="0" w:firstLine="354" w:firstLineChars="0"/>
        <w:rPr>
          <w:rFonts w:ascii="宋体" w:hAnsi="宋体" w:eastAsia="宋体" w:cs="宋体"/>
          <w:lang w:eastAsia="zh-CN"/>
        </w:rPr>
      </w:pPr>
      <w:r>
        <w:rPr>
          <w:rFonts w:hint="eastAsia" w:ascii="宋体" w:hAnsi="宋体" w:eastAsia="宋体" w:cs="宋体"/>
          <w:lang w:eastAsia="zh-CN"/>
        </w:rPr>
        <w:t>系统支持主动推送检查、检验注意事项的功能。</w:t>
      </w:r>
    </w:p>
    <w:p>
      <w:pPr>
        <w:pStyle w:val="56"/>
        <w:numPr>
          <w:ilvl w:val="3"/>
          <w:numId w:val="3"/>
        </w:numPr>
        <w:ind w:left="236" w:firstLine="0" w:firstLineChars="0"/>
        <w:rPr>
          <w:rFonts w:ascii="宋体" w:hAnsi="宋体" w:eastAsia="宋体" w:cs="宋体"/>
          <w:lang w:eastAsia="zh-CN"/>
        </w:rPr>
      </w:pPr>
      <w:r>
        <w:rPr>
          <w:rFonts w:hint="eastAsia" w:ascii="宋体" w:hAnsi="宋体" w:eastAsia="宋体" w:cs="宋体"/>
          <w:lang w:eastAsia="zh-CN"/>
        </w:rPr>
        <w:t>系统支持主动推送用药指导信息的功能。</w:t>
      </w:r>
    </w:p>
    <w:p>
      <w:pPr>
        <w:pStyle w:val="56"/>
        <w:ind w:firstLine="0" w:firstLineChars="0"/>
        <w:rPr>
          <w:rFonts w:ascii="宋体" w:hAnsi="宋体" w:eastAsia="宋体" w:cs="宋体"/>
          <w:b/>
          <w:sz w:val="32"/>
          <w:szCs w:val="32"/>
          <w:lang w:eastAsia="zh-CN"/>
        </w:rPr>
      </w:pPr>
      <w:r>
        <w:rPr>
          <w:rFonts w:hint="eastAsia" w:ascii="宋体" w:hAnsi="宋体" w:eastAsia="宋体" w:cs="宋体"/>
          <w:b/>
          <w:sz w:val="32"/>
          <w:szCs w:val="32"/>
          <w:lang w:eastAsia="zh-CN"/>
        </w:rPr>
        <w:t>四、商务要求</w:t>
      </w:r>
    </w:p>
    <w:p>
      <w:pPr>
        <w:pStyle w:val="56"/>
        <w:ind w:firstLine="275" w:firstLineChars="98"/>
        <w:rPr>
          <w:rFonts w:ascii="宋体" w:hAnsi="宋体" w:eastAsia="宋体" w:cs="宋体"/>
          <w:b/>
          <w:sz w:val="28"/>
          <w:szCs w:val="28"/>
          <w:lang w:eastAsia="zh-CN"/>
        </w:rPr>
      </w:pPr>
      <w:r>
        <w:rPr>
          <w:rFonts w:hint="eastAsia" w:ascii="宋体" w:hAnsi="宋体" w:eastAsia="宋体" w:cs="宋体"/>
          <w:b/>
          <w:sz w:val="28"/>
          <w:szCs w:val="28"/>
          <w:lang w:eastAsia="zh-CN"/>
        </w:rPr>
        <w:t>1．供货要求：</w:t>
      </w:r>
    </w:p>
    <w:p>
      <w:pPr>
        <w:pStyle w:val="17"/>
        <w:spacing w:line="360" w:lineRule="auto"/>
        <w:ind w:left="119"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1.1投标人必须承诺所提供产品符合国家或行业标准，以及用户提出的有关应用需求，且不存在第三方侵权行为。</w:t>
      </w:r>
    </w:p>
    <w:p>
      <w:pPr>
        <w:pStyle w:val="17"/>
        <w:spacing w:line="360" w:lineRule="auto"/>
        <w:ind w:left="119"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1.2投标人应具备本项目的建设服务能力，投入具备相应资质、经验的技术服务团队和工程师，并按照医院要求完成相应的接口改造。</w:t>
      </w:r>
    </w:p>
    <w:p>
      <w:pPr>
        <w:pStyle w:val="56"/>
        <w:ind w:firstLine="275" w:firstLineChars="98"/>
        <w:rPr>
          <w:rFonts w:ascii="宋体" w:hAnsi="宋体" w:eastAsia="宋体" w:cs="宋体"/>
          <w:b/>
          <w:sz w:val="28"/>
          <w:szCs w:val="28"/>
          <w:lang w:eastAsia="zh-CN"/>
        </w:rPr>
      </w:pPr>
      <w:r>
        <w:rPr>
          <w:rFonts w:hint="eastAsia" w:ascii="宋体" w:hAnsi="宋体" w:eastAsia="宋体" w:cs="宋体"/>
          <w:b/>
          <w:sz w:val="28"/>
          <w:szCs w:val="28"/>
          <w:lang w:eastAsia="zh-CN"/>
        </w:rPr>
        <w:t>2．工期要求：</w:t>
      </w:r>
    </w:p>
    <w:p>
      <w:pPr>
        <w:pStyle w:val="17"/>
        <w:spacing w:line="360" w:lineRule="auto"/>
        <w:ind w:left="119" w:right="335" w:firstLine="480" w:firstLineChars="2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合同签署后180天内完成软件系统功能升级部署、平台接口定制开发、调试，并完成对使用单位相关人员的操作与使用培训。</w:t>
      </w:r>
    </w:p>
    <w:p>
      <w:pPr>
        <w:pStyle w:val="17"/>
        <w:spacing w:line="360" w:lineRule="auto"/>
        <w:ind w:right="335" w:firstLine="281" w:firstLineChars="100"/>
        <w:jc w:val="both"/>
        <w:rPr>
          <w:rFonts w:ascii="宋体" w:hAnsi="宋体" w:eastAsia="宋体" w:cs="宋体"/>
          <w:kern w:val="2"/>
          <w:szCs w:val="21"/>
          <w:lang w:eastAsia="zh-CN" w:bidi="ar-SA"/>
        </w:rPr>
      </w:pPr>
      <w:r>
        <w:rPr>
          <w:rFonts w:hint="eastAsia" w:ascii="宋体" w:hAnsi="宋体" w:eastAsia="宋体" w:cs="宋体"/>
          <w:b/>
          <w:sz w:val="28"/>
          <w:szCs w:val="28"/>
          <w:lang w:eastAsia="zh-CN"/>
        </w:rPr>
        <w:t>3．交货地点：</w:t>
      </w:r>
      <w:r>
        <w:rPr>
          <w:rFonts w:hint="eastAsia" w:ascii="宋体" w:hAnsi="宋体" w:eastAsia="宋体" w:cs="宋体"/>
          <w:kern w:val="2"/>
          <w:szCs w:val="21"/>
          <w:lang w:eastAsia="zh-CN" w:bidi="ar-SA"/>
        </w:rPr>
        <w:t>惠州市中大惠亚医院</w:t>
      </w:r>
    </w:p>
    <w:p>
      <w:pPr>
        <w:pStyle w:val="56"/>
        <w:ind w:firstLine="275" w:firstLineChars="98"/>
        <w:rPr>
          <w:rFonts w:ascii="宋体" w:hAnsi="宋体" w:eastAsia="宋体" w:cs="宋体"/>
          <w:b/>
          <w:sz w:val="28"/>
          <w:szCs w:val="28"/>
          <w:lang w:eastAsia="zh-CN"/>
        </w:rPr>
      </w:pPr>
      <w:r>
        <w:rPr>
          <w:rFonts w:hint="eastAsia" w:ascii="宋体" w:hAnsi="宋体" w:eastAsia="宋体" w:cs="宋体"/>
          <w:b/>
          <w:sz w:val="28"/>
          <w:szCs w:val="28"/>
          <w:lang w:eastAsia="zh-CN"/>
        </w:rPr>
        <w:t>4．验收要求：</w:t>
      </w:r>
    </w:p>
    <w:p>
      <w:pPr>
        <w:pStyle w:val="17"/>
        <w:spacing w:line="360" w:lineRule="auto"/>
        <w:ind w:left="119" w:right="335" w:firstLine="240" w:firstLineChars="100"/>
        <w:jc w:val="both"/>
        <w:rPr>
          <w:rFonts w:ascii="宋体" w:hAnsi="宋体" w:eastAsia="宋体" w:cs="宋体"/>
          <w:kern w:val="2"/>
          <w:sz w:val="21"/>
          <w:szCs w:val="22"/>
          <w:lang w:val="ru-RU" w:eastAsia="zh-CN" w:bidi="ar-SA"/>
        </w:rPr>
      </w:pPr>
      <w:r>
        <w:rPr>
          <w:rFonts w:hint="eastAsia" w:ascii="宋体" w:hAnsi="宋体" w:eastAsia="宋体" w:cs="宋体"/>
          <w:kern w:val="2"/>
          <w:szCs w:val="21"/>
          <w:lang w:eastAsia="zh-CN" w:bidi="ar-SA"/>
        </w:rPr>
        <w:t>4.1项目完工后，采购人应组织验收工作。</w:t>
      </w:r>
    </w:p>
    <w:p>
      <w:pPr>
        <w:pStyle w:val="17"/>
        <w:spacing w:line="360" w:lineRule="auto"/>
        <w:ind w:left="119"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4.2 中标供应商应负责在项目验收时将系统的全部有关产品说明书、原厂家安装手册、技术文件、资料、及安装、验收报告等文档汇集成册交付设备使用单位和监理单位。</w:t>
      </w:r>
    </w:p>
    <w:p>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5．响应时间：</w:t>
      </w:r>
    </w:p>
    <w:p>
      <w:pPr>
        <w:pStyle w:val="17"/>
        <w:spacing w:line="360" w:lineRule="auto"/>
        <w:ind w:left="119" w:right="335" w:firstLine="480" w:firstLineChars="2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提供7×24小时电话技术支持，软件故障报修的响应时间：1小时，若电话中无法解决，4小时内到达现场进行维护。除特殊情况外，故障排除时间不超过24小时。</w:t>
      </w:r>
    </w:p>
    <w:p>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6．售后服务要求：</w:t>
      </w:r>
    </w:p>
    <w:p>
      <w:pPr>
        <w:pStyle w:val="17"/>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6.1 免费维护期期限：验收之日起计算1年。</w:t>
      </w:r>
    </w:p>
    <w:p>
      <w:pPr>
        <w:pStyle w:val="17"/>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6.2 质保期自双方代表在软件及设备安装调试后的验收证明文件上签字之日起计算，具体按国家或行业有关标准由买卖双方在合同中约定。免费维护期内，服务单位需按医院要求配合完善接口改造任务。维护期后，如采购人要求，中标人应长期负责有偿维护和升级。</w:t>
      </w:r>
    </w:p>
    <w:p>
      <w:pPr>
        <w:pStyle w:val="17"/>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6.3 维护期内，所有软件服务均为上门服务，由此产生的费用均不再收取。</w:t>
      </w:r>
    </w:p>
    <w:p>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7．培训要求：</w:t>
      </w:r>
    </w:p>
    <w:p>
      <w:pPr>
        <w:pStyle w:val="17"/>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7.1 制定详细的培训方案，提供技术培训、操作培训和现场指导，完成对系统集成、开发技术及工具等在内的全部免费培训。培训方案要详细描述每次培训的具体内容、深度和时间安排。</w:t>
      </w:r>
    </w:p>
    <w:p>
      <w:pPr>
        <w:pStyle w:val="17"/>
        <w:spacing w:line="360" w:lineRule="auto"/>
        <w:ind w:right="335" w:firstLine="240" w:firstLineChars="100"/>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7.2 培训方式应包括技术讲课、操作示范、参观学习和其它必须的业务指导和技术咨询，确保培训人员对系统基本原理、技术特性、操作规范、运行规程、管理维护等方面获得全面了解和掌握。</w:t>
      </w:r>
    </w:p>
    <w:p>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8．报价要求：</w:t>
      </w:r>
    </w:p>
    <w:p>
      <w:pPr>
        <w:pStyle w:val="17"/>
        <w:spacing w:line="360" w:lineRule="auto"/>
        <w:ind w:left="240" w:leftChars="100" w:right="335"/>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8.1 投标人报价中必须包括项目全部内容的费用（开发、调试、验收、税金等）。</w:t>
      </w:r>
    </w:p>
    <w:p>
      <w:pPr>
        <w:widowControl w:val="0"/>
        <w:ind w:firstLine="281" w:firstLineChars="100"/>
        <w:jc w:val="both"/>
        <w:rPr>
          <w:rFonts w:ascii="宋体" w:hAnsi="宋体" w:eastAsia="宋体" w:cs="宋体"/>
          <w:b/>
          <w:sz w:val="28"/>
          <w:szCs w:val="28"/>
          <w:lang w:eastAsia="zh-CN"/>
        </w:rPr>
      </w:pPr>
      <w:r>
        <w:rPr>
          <w:rFonts w:hint="eastAsia" w:ascii="宋体" w:hAnsi="宋体" w:eastAsia="宋体" w:cs="宋体"/>
          <w:b/>
          <w:sz w:val="28"/>
          <w:szCs w:val="28"/>
          <w:lang w:eastAsia="zh-CN"/>
        </w:rPr>
        <w:t>9．付款方式：</w:t>
      </w:r>
    </w:p>
    <w:p>
      <w:pPr>
        <w:pStyle w:val="17"/>
        <w:spacing w:line="360" w:lineRule="auto"/>
        <w:ind w:left="240" w:leftChars="100" w:right="335"/>
        <w:jc w:val="both"/>
        <w:rPr>
          <w:rFonts w:ascii="宋体" w:hAnsi="宋体" w:eastAsia="宋体" w:cs="宋体"/>
          <w:kern w:val="2"/>
          <w:szCs w:val="21"/>
          <w:lang w:eastAsia="zh-CN" w:bidi="ar-SA"/>
        </w:rPr>
      </w:pPr>
      <w:bookmarkStart w:id="12" w:name="_Hlk508984413"/>
      <w:r>
        <w:rPr>
          <w:rFonts w:hint="eastAsia" w:ascii="宋体" w:hAnsi="宋体" w:eastAsia="宋体" w:cs="宋体"/>
          <w:kern w:val="2"/>
          <w:szCs w:val="21"/>
          <w:lang w:eastAsia="zh-CN" w:bidi="ar-SA"/>
        </w:rPr>
        <w:t>9.1 合同签订后，10个工作日内，凭投标人开具的有效发票，采购人方向投标人支付合同全款金额的30%；</w:t>
      </w:r>
    </w:p>
    <w:bookmarkEnd w:id="12"/>
    <w:p>
      <w:pPr>
        <w:pStyle w:val="17"/>
        <w:spacing w:line="360" w:lineRule="auto"/>
        <w:ind w:left="240" w:leftChars="100" w:right="335"/>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9.2 软件调试完毕、试运行经验收合格后10个工作日内，凭正式有效发票，采购人向投标人支付合同全款金额的70%；</w:t>
      </w:r>
    </w:p>
    <w:p>
      <w:pPr>
        <w:pStyle w:val="17"/>
        <w:spacing w:line="360" w:lineRule="auto"/>
        <w:ind w:left="240" w:leftChars="100" w:right="335"/>
        <w:jc w:val="both"/>
        <w:rPr>
          <w:rFonts w:ascii="宋体" w:hAnsi="宋体" w:eastAsia="宋体" w:cs="宋体"/>
          <w:kern w:val="2"/>
          <w:szCs w:val="21"/>
          <w:lang w:eastAsia="zh-CN" w:bidi="ar-SA"/>
        </w:rPr>
      </w:pPr>
      <w:r>
        <w:rPr>
          <w:rFonts w:hint="eastAsia" w:ascii="宋体" w:hAnsi="宋体" w:eastAsia="宋体" w:cs="宋体"/>
          <w:kern w:val="2"/>
          <w:szCs w:val="21"/>
          <w:lang w:eastAsia="zh-CN" w:bidi="ar-SA"/>
        </w:rPr>
        <w:t>9.3 履约保证金：</w:t>
      </w:r>
    </w:p>
    <w:p>
      <w:pPr>
        <w:pStyle w:val="17"/>
        <w:spacing w:line="360" w:lineRule="auto"/>
        <w:ind w:left="240" w:leftChars="100" w:right="335" w:firstLine="240" w:firstLineChars="100"/>
        <w:jc w:val="both"/>
        <w:rPr>
          <w:lang w:val="ru-RU" w:eastAsia="zh-CN"/>
        </w:rPr>
      </w:pPr>
      <w:r>
        <w:rPr>
          <w:rFonts w:hint="eastAsia" w:ascii="宋体" w:hAnsi="宋体" w:eastAsia="宋体" w:cs="宋体"/>
          <w:kern w:val="2"/>
          <w:szCs w:val="21"/>
          <w:lang w:eastAsia="zh-CN" w:bidi="ar-SA"/>
        </w:rPr>
        <w:t>合同签订后，7个工作日内，投标人向采购人支付合同全款金额的5%作为项目履约保证金，质保期满后，凭汇款凭证及合同，采购人方将履约保证金全款（无息）退回投标人方银行账户。</w:t>
      </w:r>
    </w:p>
    <w:p>
      <w:pPr>
        <w:pStyle w:val="56"/>
        <w:ind w:firstLine="0" w:firstLineChars="0"/>
        <w:rPr>
          <w:rFonts w:asciiTheme="minorEastAsia" w:hAnsi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ZapfHumnst B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597"/>
    <w:multiLevelType w:val="multilevel"/>
    <w:tmpl w:val="0D662597"/>
    <w:lvl w:ilvl="0" w:tentative="0">
      <w:start w:val="4"/>
      <w:numFmt w:val="decimal"/>
      <w:lvlText w:val="%1"/>
      <w:lvlJc w:val="left"/>
      <w:pPr>
        <w:ind w:left="645" w:hanging="645"/>
      </w:pPr>
      <w:rPr>
        <w:rFonts w:hint="default"/>
      </w:rPr>
    </w:lvl>
    <w:lvl w:ilvl="1" w:tentative="0">
      <w:start w:val="1"/>
      <w:numFmt w:val="decimal"/>
      <w:lvlText w:val="%1.%2"/>
      <w:lvlJc w:val="left"/>
      <w:pPr>
        <w:ind w:left="763" w:hanging="645"/>
      </w:pPr>
      <w:rPr>
        <w:rFonts w:hint="default"/>
      </w:rPr>
    </w:lvl>
    <w:lvl w:ilvl="2" w:tentative="0">
      <w:start w:val="1"/>
      <w:numFmt w:val="decimal"/>
      <w:lvlText w:val="%1.%2.%3"/>
      <w:lvlJc w:val="left"/>
      <w:pPr>
        <w:ind w:left="956" w:hanging="720"/>
      </w:pPr>
      <w:rPr>
        <w:rFonts w:hint="default"/>
      </w:rPr>
    </w:lvl>
    <w:lvl w:ilvl="3" w:tentative="0">
      <w:start w:val="1"/>
      <w:numFmt w:val="decimal"/>
      <w:lvlText w:val="%1.%2.%3.%4"/>
      <w:lvlJc w:val="left"/>
      <w:pPr>
        <w:ind w:left="1434" w:hanging="1080"/>
      </w:pPr>
      <w:rPr>
        <w:rFonts w:hint="default"/>
      </w:rPr>
    </w:lvl>
    <w:lvl w:ilvl="4" w:tentative="0">
      <w:start w:val="1"/>
      <w:numFmt w:val="decimal"/>
      <w:lvlText w:val="%1.%2.%3.%4.%5"/>
      <w:lvlJc w:val="left"/>
      <w:pPr>
        <w:ind w:left="1552" w:hanging="1080"/>
      </w:pPr>
      <w:rPr>
        <w:rFonts w:hint="default"/>
      </w:rPr>
    </w:lvl>
    <w:lvl w:ilvl="5" w:tentative="0">
      <w:start w:val="1"/>
      <w:numFmt w:val="decimal"/>
      <w:lvlText w:val="%1.%2.%3.%4.%5.%6"/>
      <w:lvlJc w:val="left"/>
      <w:pPr>
        <w:ind w:left="2030" w:hanging="1440"/>
      </w:pPr>
      <w:rPr>
        <w:rFonts w:hint="default"/>
      </w:rPr>
    </w:lvl>
    <w:lvl w:ilvl="6" w:tentative="0">
      <w:start w:val="1"/>
      <w:numFmt w:val="decimal"/>
      <w:lvlText w:val="%1.%2.%3.%4.%5.%6.%7"/>
      <w:lvlJc w:val="left"/>
      <w:pPr>
        <w:ind w:left="2508" w:hanging="1800"/>
      </w:pPr>
      <w:rPr>
        <w:rFonts w:hint="default"/>
      </w:rPr>
    </w:lvl>
    <w:lvl w:ilvl="7" w:tentative="0">
      <w:start w:val="1"/>
      <w:numFmt w:val="decimal"/>
      <w:lvlText w:val="%1.%2.%3.%4.%5.%6.%7.%8"/>
      <w:lvlJc w:val="left"/>
      <w:pPr>
        <w:ind w:left="2626" w:hanging="1800"/>
      </w:pPr>
      <w:rPr>
        <w:rFonts w:hint="default"/>
      </w:rPr>
    </w:lvl>
    <w:lvl w:ilvl="8" w:tentative="0">
      <w:start w:val="1"/>
      <w:numFmt w:val="decimal"/>
      <w:lvlText w:val="%1.%2.%3.%4.%5.%6.%7.%8.%9"/>
      <w:lvlJc w:val="left"/>
      <w:pPr>
        <w:ind w:left="3104" w:hanging="2160"/>
      </w:pPr>
      <w:rPr>
        <w:rFonts w:hint="default"/>
      </w:rPr>
    </w:lvl>
  </w:abstractNum>
  <w:abstractNum w:abstractNumId="1">
    <w:nsid w:val="198C36B3"/>
    <w:multiLevelType w:val="singleLevel"/>
    <w:tmpl w:val="198C36B3"/>
    <w:lvl w:ilvl="0" w:tentative="0">
      <w:start w:val="2"/>
      <w:numFmt w:val="chineseCounting"/>
      <w:suff w:val="nothing"/>
      <w:lvlText w:val="%1、"/>
      <w:lvlJc w:val="left"/>
      <w:rPr>
        <w:rFonts w:hint="eastAsia"/>
      </w:rPr>
    </w:lvl>
  </w:abstractNum>
  <w:abstractNum w:abstractNumId="2">
    <w:nsid w:val="553354BB"/>
    <w:multiLevelType w:val="multilevel"/>
    <w:tmpl w:val="553354BB"/>
    <w:lvl w:ilvl="0" w:tentative="0">
      <w:start w:val="1"/>
      <w:numFmt w:val="japaneseCounting"/>
      <w:pStyle w:val="2"/>
      <w:lvlText w:val="第%1章"/>
      <w:lvlJc w:val="left"/>
      <w:pPr>
        <w:tabs>
          <w:tab w:val="left" w:pos="4827"/>
        </w:tabs>
        <w:ind w:left="4827" w:hanging="432"/>
      </w:pPr>
      <w:rPr>
        <w:rFonts w:hint="eastAsia" w:ascii="黑体" w:hAnsi="黑体" w:eastAsia="黑体" w:cs="Times New Roman"/>
        <w:b w:val="0"/>
      </w:rPr>
    </w:lvl>
    <w:lvl w:ilvl="1" w:tentative="0">
      <w:start w:val="1"/>
      <w:numFmt w:val="decimal"/>
      <w:pStyle w:val="3"/>
      <w:isLgl/>
      <w:lvlText w:val="%1.%2"/>
      <w:lvlJc w:val="left"/>
      <w:pPr>
        <w:tabs>
          <w:tab w:val="left" w:pos="718"/>
        </w:tabs>
        <w:ind w:left="718" w:hanging="576"/>
      </w:pPr>
      <w:rPr>
        <w:rFonts w:hint="eastAsia"/>
        <w:lang w:val="en-US"/>
      </w:rPr>
    </w:lvl>
    <w:lvl w:ilvl="2" w:tentative="0">
      <w:start w:val="1"/>
      <w:numFmt w:val="decimal"/>
      <w:pStyle w:val="4"/>
      <w:isLgl/>
      <w:lvlText w:val="%1.%2.%3"/>
      <w:lvlJc w:val="left"/>
      <w:pPr>
        <w:tabs>
          <w:tab w:val="left" w:pos="720"/>
        </w:tabs>
        <w:ind w:left="720" w:hanging="720"/>
      </w:pPr>
      <w:rPr>
        <w:rFonts w:hint="eastAsia"/>
        <w:lang w:val="en-US"/>
      </w:rPr>
    </w:lvl>
    <w:lvl w:ilvl="3" w:tentative="0">
      <w:start w:val="1"/>
      <w:numFmt w:val="decimal"/>
      <w:pStyle w:val="5"/>
      <w:isLgl/>
      <w:suff w:val="space"/>
      <w:lvlText w:val="%1.%2.%3.%4"/>
      <w:lvlJc w:val="left"/>
      <w:pPr>
        <w:ind w:left="864" w:hanging="864"/>
      </w:pPr>
      <w:rPr>
        <w:rFonts w:hint="eastAsia" w:cs="Times New Roman"/>
        <w:iCs w:val="0"/>
        <w:dstrike w:val="0"/>
        <w:lang w:val="en-US"/>
      </w:rPr>
    </w:lvl>
    <w:lvl w:ilvl="4" w:tentative="0">
      <w:start w:val="1"/>
      <w:numFmt w:val="decimal"/>
      <w:isLgl/>
      <w:lvlText w:val="%1.%2.%3.%4.%5"/>
      <w:lvlJc w:val="left"/>
      <w:pPr>
        <w:tabs>
          <w:tab w:val="left" w:pos="1008"/>
        </w:tabs>
        <w:ind w:left="1008" w:hanging="1008"/>
      </w:pPr>
      <w:rPr>
        <w:rFonts w:hint="eastAsia"/>
        <w:lang w:val="en-US"/>
      </w:rPr>
    </w:lvl>
    <w:lvl w:ilvl="5" w:tentative="0">
      <w:start w:val="1"/>
      <w:numFmt w:val="decimal"/>
      <w:isLgl/>
      <w:lvlText w:val="%1.%2.%3.%4.%5.%6"/>
      <w:lvlJc w:val="left"/>
      <w:pPr>
        <w:tabs>
          <w:tab w:val="left" w:pos="1152"/>
        </w:tabs>
        <w:ind w:left="1152" w:hanging="1152"/>
      </w:pPr>
      <w:rPr>
        <w:rFonts w:hint="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isLg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59"/>
    <w:rsid w:val="000074BE"/>
    <w:rsid w:val="00012A05"/>
    <w:rsid w:val="00015B27"/>
    <w:rsid w:val="0002424A"/>
    <w:rsid w:val="0002532B"/>
    <w:rsid w:val="00026916"/>
    <w:rsid w:val="00031979"/>
    <w:rsid w:val="0003302F"/>
    <w:rsid w:val="00040558"/>
    <w:rsid w:val="000408E8"/>
    <w:rsid w:val="00041A62"/>
    <w:rsid w:val="00042970"/>
    <w:rsid w:val="00043ED5"/>
    <w:rsid w:val="00047B01"/>
    <w:rsid w:val="00052B38"/>
    <w:rsid w:val="00053C83"/>
    <w:rsid w:val="0006337F"/>
    <w:rsid w:val="00066C80"/>
    <w:rsid w:val="00067701"/>
    <w:rsid w:val="00082F77"/>
    <w:rsid w:val="0008752A"/>
    <w:rsid w:val="00091414"/>
    <w:rsid w:val="000916C6"/>
    <w:rsid w:val="000949A7"/>
    <w:rsid w:val="0009767C"/>
    <w:rsid w:val="00097775"/>
    <w:rsid w:val="000A085E"/>
    <w:rsid w:val="000A0D64"/>
    <w:rsid w:val="000A3A89"/>
    <w:rsid w:val="000A5F34"/>
    <w:rsid w:val="000B54F0"/>
    <w:rsid w:val="000B6636"/>
    <w:rsid w:val="000C4BF0"/>
    <w:rsid w:val="000C763A"/>
    <w:rsid w:val="000D24E0"/>
    <w:rsid w:val="000D4A41"/>
    <w:rsid w:val="000E0472"/>
    <w:rsid w:val="000E12F4"/>
    <w:rsid w:val="000E5C52"/>
    <w:rsid w:val="00101385"/>
    <w:rsid w:val="00101F73"/>
    <w:rsid w:val="00102047"/>
    <w:rsid w:val="0010429C"/>
    <w:rsid w:val="00115193"/>
    <w:rsid w:val="0011762A"/>
    <w:rsid w:val="00122B98"/>
    <w:rsid w:val="001276F7"/>
    <w:rsid w:val="001346B4"/>
    <w:rsid w:val="0014550C"/>
    <w:rsid w:val="00155BE6"/>
    <w:rsid w:val="0015762F"/>
    <w:rsid w:val="0016232C"/>
    <w:rsid w:val="0017152F"/>
    <w:rsid w:val="0017415D"/>
    <w:rsid w:val="00182F05"/>
    <w:rsid w:val="001854B1"/>
    <w:rsid w:val="001913C0"/>
    <w:rsid w:val="00192449"/>
    <w:rsid w:val="00193155"/>
    <w:rsid w:val="001976BC"/>
    <w:rsid w:val="001A0136"/>
    <w:rsid w:val="001A2444"/>
    <w:rsid w:val="001A2617"/>
    <w:rsid w:val="001A60D1"/>
    <w:rsid w:val="001A6CD1"/>
    <w:rsid w:val="001B366F"/>
    <w:rsid w:val="001B57B9"/>
    <w:rsid w:val="001B594B"/>
    <w:rsid w:val="001C09E9"/>
    <w:rsid w:val="001C58C8"/>
    <w:rsid w:val="001D060E"/>
    <w:rsid w:val="001D1231"/>
    <w:rsid w:val="001D2CA7"/>
    <w:rsid w:val="001D2F93"/>
    <w:rsid w:val="001F012D"/>
    <w:rsid w:val="0020785C"/>
    <w:rsid w:val="0021523D"/>
    <w:rsid w:val="002175AA"/>
    <w:rsid w:val="00227661"/>
    <w:rsid w:val="00227EC6"/>
    <w:rsid w:val="00275B7E"/>
    <w:rsid w:val="00284BDA"/>
    <w:rsid w:val="002876E1"/>
    <w:rsid w:val="00293209"/>
    <w:rsid w:val="0029613F"/>
    <w:rsid w:val="002A3C92"/>
    <w:rsid w:val="002A6104"/>
    <w:rsid w:val="002A7D8D"/>
    <w:rsid w:val="002B6C3C"/>
    <w:rsid w:val="002C06E6"/>
    <w:rsid w:val="002C0F7F"/>
    <w:rsid w:val="002C36C1"/>
    <w:rsid w:val="002C4B35"/>
    <w:rsid w:val="002C5641"/>
    <w:rsid w:val="002C7382"/>
    <w:rsid w:val="002D2CC8"/>
    <w:rsid w:val="002D5CC6"/>
    <w:rsid w:val="002D5E51"/>
    <w:rsid w:val="002E1858"/>
    <w:rsid w:val="002E18EE"/>
    <w:rsid w:val="002E6450"/>
    <w:rsid w:val="002E73C3"/>
    <w:rsid w:val="002F61C5"/>
    <w:rsid w:val="00301F36"/>
    <w:rsid w:val="00306F4E"/>
    <w:rsid w:val="0031160A"/>
    <w:rsid w:val="00321494"/>
    <w:rsid w:val="00330656"/>
    <w:rsid w:val="003337B8"/>
    <w:rsid w:val="003374AC"/>
    <w:rsid w:val="00343443"/>
    <w:rsid w:val="00345DED"/>
    <w:rsid w:val="003473A2"/>
    <w:rsid w:val="00347B19"/>
    <w:rsid w:val="00356363"/>
    <w:rsid w:val="00356D2E"/>
    <w:rsid w:val="00367AA5"/>
    <w:rsid w:val="00375659"/>
    <w:rsid w:val="003928D4"/>
    <w:rsid w:val="003A1F63"/>
    <w:rsid w:val="003C3164"/>
    <w:rsid w:val="003D18A8"/>
    <w:rsid w:val="003D22B7"/>
    <w:rsid w:val="003D2D75"/>
    <w:rsid w:val="003E682A"/>
    <w:rsid w:val="003F4E54"/>
    <w:rsid w:val="003F7D01"/>
    <w:rsid w:val="00401C07"/>
    <w:rsid w:val="00403031"/>
    <w:rsid w:val="00411836"/>
    <w:rsid w:val="00411A9A"/>
    <w:rsid w:val="00412857"/>
    <w:rsid w:val="00413815"/>
    <w:rsid w:val="00413CCF"/>
    <w:rsid w:val="00415724"/>
    <w:rsid w:val="004169F4"/>
    <w:rsid w:val="00417BA5"/>
    <w:rsid w:val="00417EF1"/>
    <w:rsid w:val="004331D0"/>
    <w:rsid w:val="00433D09"/>
    <w:rsid w:val="00434D87"/>
    <w:rsid w:val="00445E04"/>
    <w:rsid w:val="0045248E"/>
    <w:rsid w:val="00466B6E"/>
    <w:rsid w:val="0046761E"/>
    <w:rsid w:val="00467BD1"/>
    <w:rsid w:val="00470CA0"/>
    <w:rsid w:val="004714CD"/>
    <w:rsid w:val="004759B1"/>
    <w:rsid w:val="00483C7E"/>
    <w:rsid w:val="00486C81"/>
    <w:rsid w:val="004901B5"/>
    <w:rsid w:val="0049608F"/>
    <w:rsid w:val="00496EC9"/>
    <w:rsid w:val="004A7658"/>
    <w:rsid w:val="004B223B"/>
    <w:rsid w:val="004B3FEE"/>
    <w:rsid w:val="004C0E31"/>
    <w:rsid w:val="004D24A4"/>
    <w:rsid w:val="004E3BF2"/>
    <w:rsid w:val="004E4E5D"/>
    <w:rsid w:val="004E7979"/>
    <w:rsid w:val="004F5195"/>
    <w:rsid w:val="005005AF"/>
    <w:rsid w:val="00500BA0"/>
    <w:rsid w:val="0050212A"/>
    <w:rsid w:val="0050618B"/>
    <w:rsid w:val="00510CDD"/>
    <w:rsid w:val="00514C2D"/>
    <w:rsid w:val="00516B9E"/>
    <w:rsid w:val="00526081"/>
    <w:rsid w:val="00532976"/>
    <w:rsid w:val="00537ED2"/>
    <w:rsid w:val="00540897"/>
    <w:rsid w:val="00545AF0"/>
    <w:rsid w:val="005518A4"/>
    <w:rsid w:val="00555E5E"/>
    <w:rsid w:val="005655E5"/>
    <w:rsid w:val="00567DC7"/>
    <w:rsid w:val="00572296"/>
    <w:rsid w:val="005744B0"/>
    <w:rsid w:val="005840AE"/>
    <w:rsid w:val="00590BF9"/>
    <w:rsid w:val="0059283E"/>
    <w:rsid w:val="005A6D8E"/>
    <w:rsid w:val="005A6E90"/>
    <w:rsid w:val="005B0E25"/>
    <w:rsid w:val="005B4E7B"/>
    <w:rsid w:val="005B5CA7"/>
    <w:rsid w:val="005D0996"/>
    <w:rsid w:val="005E32C4"/>
    <w:rsid w:val="005E4879"/>
    <w:rsid w:val="005F300E"/>
    <w:rsid w:val="005F31E2"/>
    <w:rsid w:val="005F676C"/>
    <w:rsid w:val="006020CC"/>
    <w:rsid w:val="006024CA"/>
    <w:rsid w:val="00603948"/>
    <w:rsid w:val="00604094"/>
    <w:rsid w:val="00605235"/>
    <w:rsid w:val="0060665A"/>
    <w:rsid w:val="006208B9"/>
    <w:rsid w:val="006237A4"/>
    <w:rsid w:val="00625179"/>
    <w:rsid w:val="006266E0"/>
    <w:rsid w:val="00635172"/>
    <w:rsid w:val="00635E95"/>
    <w:rsid w:val="0063663F"/>
    <w:rsid w:val="0064326D"/>
    <w:rsid w:val="00645CF5"/>
    <w:rsid w:val="00646192"/>
    <w:rsid w:val="00652AD7"/>
    <w:rsid w:val="006629E4"/>
    <w:rsid w:val="006719DE"/>
    <w:rsid w:val="00673303"/>
    <w:rsid w:val="006765E7"/>
    <w:rsid w:val="006767B7"/>
    <w:rsid w:val="00677BAE"/>
    <w:rsid w:val="0068229B"/>
    <w:rsid w:val="00682FF1"/>
    <w:rsid w:val="0068481C"/>
    <w:rsid w:val="006852B3"/>
    <w:rsid w:val="00686055"/>
    <w:rsid w:val="006872A4"/>
    <w:rsid w:val="0069315E"/>
    <w:rsid w:val="006A6437"/>
    <w:rsid w:val="006B53B9"/>
    <w:rsid w:val="006B6B57"/>
    <w:rsid w:val="006C0D6D"/>
    <w:rsid w:val="006C1C93"/>
    <w:rsid w:val="006C77F7"/>
    <w:rsid w:val="006C7A7F"/>
    <w:rsid w:val="006D1116"/>
    <w:rsid w:val="006D3015"/>
    <w:rsid w:val="006D66C6"/>
    <w:rsid w:val="006E1AFB"/>
    <w:rsid w:val="006F6DD7"/>
    <w:rsid w:val="0071793C"/>
    <w:rsid w:val="00721FB8"/>
    <w:rsid w:val="00722CF6"/>
    <w:rsid w:val="00732E7D"/>
    <w:rsid w:val="00736C78"/>
    <w:rsid w:val="00737B3D"/>
    <w:rsid w:val="007469B9"/>
    <w:rsid w:val="007509C2"/>
    <w:rsid w:val="007512F9"/>
    <w:rsid w:val="00756EFE"/>
    <w:rsid w:val="007637DA"/>
    <w:rsid w:val="00763848"/>
    <w:rsid w:val="00766B39"/>
    <w:rsid w:val="0077114B"/>
    <w:rsid w:val="007B2424"/>
    <w:rsid w:val="007B75E2"/>
    <w:rsid w:val="007B7B0E"/>
    <w:rsid w:val="007B7F34"/>
    <w:rsid w:val="007D0E3B"/>
    <w:rsid w:val="007D2448"/>
    <w:rsid w:val="007E060F"/>
    <w:rsid w:val="007E1E31"/>
    <w:rsid w:val="007E73F3"/>
    <w:rsid w:val="007F11F2"/>
    <w:rsid w:val="007F4816"/>
    <w:rsid w:val="00800ADA"/>
    <w:rsid w:val="00814B05"/>
    <w:rsid w:val="00825977"/>
    <w:rsid w:val="00836539"/>
    <w:rsid w:val="00836FB1"/>
    <w:rsid w:val="00840BFA"/>
    <w:rsid w:val="00842BF2"/>
    <w:rsid w:val="00845310"/>
    <w:rsid w:val="00846310"/>
    <w:rsid w:val="00851038"/>
    <w:rsid w:val="008533F2"/>
    <w:rsid w:val="0085757F"/>
    <w:rsid w:val="008612D1"/>
    <w:rsid w:val="0086138B"/>
    <w:rsid w:val="0086142A"/>
    <w:rsid w:val="00861FBD"/>
    <w:rsid w:val="00865BCB"/>
    <w:rsid w:val="008726DC"/>
    <w:rsid w:val="00881EA9"/>
    <w:rsid w:val="008855A2"/>
    <w:rsid w:val="00891431"/>
    <w:rsid w:val="00896E00"/>
    <w:rsid w:val="008A0427"/>
    <w:rsid w:val="008A3247"/>
    <w:rsid w:val="008A55CB"/>
    <w:rsid w:val="008B1F48"/>
    <w:rsid w:val="008B7E65"/>
    <w:rsid w:val="008C0459"/>
    <w:rsid w:val="008C167C"/>
    <w:rsid w:val="008C1C7A"/>
    <w:rsid w:val="008C3C47"/>
    <w:rsid w:val="008D37B3"/>
    <w:rsid w:val="008E01E9"/>
    <w:rsid w:val="008E0256"/>
    <w:rsid w:val="008E2657"/>
    <w:rsid w:val="008E3B77"/>
    <w:rsid w:val="008E7577"/>
    <w:rsid w:val="008F0AB0"/>
    <w:rsid w:val="008F2A83"/>
    <w:rsid w:val="009037E4"/>
    <w:rsid w:val="009076E5"/>
    <w:rsid w:val="009104E2"/>
    <w:rsid w:val="00910E09"/>
    <w:rsid w:val="00926258"/>
    <w:rsid w:val="00926AF2"/>
    <w:rsid w:val="00934B25"/>
    <w:rsid w:val="00936DFD"/>
    <w:rsid w:val="0094703D"/>
    <w:rsid w:val="00947F5E"/>
    <w:rsid w:val="00950B4D"/>
    <w:rsid w:val="0095373C"/>
    <w:rsid w:val="00953EA5"/>
    <w:rsid w:val="00961BE5"/>
    <w:rsid w:val="0096555E"/>
    <w:rsid w:val="0097457B"/>
    <w:rsid w:val="00976FF0"/>
    <w:rsid w:val="00977CD2"/>
    <w:rsid w:val="009844A4"/>
    <w:rsid w:val="0099392B"/>
    <w:rsid w:val="0099393C"/>
    <w:rsid w:val="009A0A83"/>
    <w:rsid w:val="009A566F"/>
    <w:rsid w:val="009A6F0B"/>
    <w:rsid w:val="009C3D60"/>
    <w:rsid w:val="009C4EC6"/>
    <w:rsid w:val="009C5699"/>
    <w:rsid w:val="009C6C34"/>
    <w:rsid w:val="009E5E10"/>
    <w:rsid w:val="009E6638"/>
    <w:rsid w:val="00A02E7E"/>
    <w:rsid w:val="00A07802"/>
    <w:rsid w:val="00A11701"/>
    <w:rsid w:val="00A12383"/>
    <w:rsid w:val="00A13DA0"/>
    <w:rsid w:val="00A13E08"/>
    <w:rsid w:val="00A22E99"/>
    <w:rsid w:val="00A27C34"/>
    <w:rsid w:val="00A35D21"/>
    <w:rsid w:val="00A37A21"/>
    <w:rsid w:val="00A41839"/>
    <w:rsid w:val="00A465A3"/>
    <w:rsid w:val="00A4680F"/>
    <w:rsid w:val="00A53189"/>
    <w:rsid w:val="00A62DEB"/>
    <w:rsid w:val="00A71A94"/>
    <w:rsid w:val="00A808EA"/>
    <w:rsid w:val="00A84DD6"/>
    <w:rsid w:val="00A861D8"/>
    <w:rsid w:val="00A91543"/>
    <w:rsid w:val="00A94271"/>
    <w:rsid w:val="00AA302B"/>
    <w:rsid w:val="00AB5D68"/>
    <w:rsid w:val="00AC1266"/>
    <w:rsid w:val="00AC575B"/>
    <w:rsid w:val="00AD009C"/>
    <w:rsid w:val="00AD2C6D"/>
    <w:rsid w:val="00AD7FB2"/>
    <w:rsid w:val="00AE0076"/>
    <w:rsid w:val="00AE038B"/>
    <w:rsid w:val="00AE10A0"/>
    <w:rsid w:val="00AE5085"/>
    <w:rsid w:val="00AE56FA"/>
    <w:rsid w:val="00AF4350"/>
    <w:rsid w:val="00B17EAB"/>
    <w:rsid w:val="00B24352"/>
    <w:rsid w:val="00B33695"/>
    <w:rsid w:val="00B35F72"/>
    <w:rsid w:val="00B533A8"/>
    <w:rsid w:val="00B545D4"/>
    <w:rsid w:val="00B61088"/>
    <w:rsid w:val="00B75433"/>
    <w:rsid w:val="00B84A12"/>
    <w:rsid w:val="00B905AA"/>
    <w:rsid w:val="00B91022"/>
    <w:rsid w:val="00BA637B"/>
    <w:rsid w:val="00BA6773"/>
    <w:rsid w:val="00BB0429"/>
    <w:rsid w:val="00BB08DA"/>
    <w:rsid w:val="00BB4EBF"/>
    <w:rsid w:val="00BB73F9"/>
    <w:rsid w:val="00BC5A51"/>
    <w:rsid w:val="00BC6129"/>
    <w:rsid w:val="00BD7DA2"/>
    <w:rsid w:val="00BE39F4"/>
    <w:rsid w:val="00BF2334"/>
    <w:rsid w:val="00C21AAE"/>
    <w:rsid w:val="00C228B3"/>
    <w:rsid w:val="00C237DB"/>
    <w:rsid w:val="00C44987"/>
    <w:rsid w:val="00C476A2"/>
    <w:rsid w:val="00C5246A"/>
    <w:rsid w:val="00C53F2B"/>
    <w:rsid w:val="00C57501"/>
    <w:rsid w:val="00C70BEC"/>
    <w:rsid w:val="00C711D8"/>
    <w:rsid w:val="00C71A76"/>
    <w:rsid w:val="00C830E7"/>
    <w:rsid w:val="00C853FE"/>
    <w:rsid w:val="00C87F8B"/>
    <w:rsid w:val="00C9164F"/>
    <w:rsid w:val="00C96E70"/>
    <w:rsid w:val="00CA148C"/>
    <w:rsid w:val="00CA7616"/>
    <w:rsid w:val="00CB13A5"/>
    <w:rsid w:val="00CB23AE"/>
    <w:rsid w:val="00CB38AF"/>
    <w:rsid w:val="00CB4343"/>
    <w:rsid w:val="00CB5819"/>
    <w:rsid w:val="00CC01A1"/>
    <w:rsid w:val="00CC5FF8"/>
    <w:rsid w:val="00CD7478"/>
    <w:rsid w:val="00CE24E1"/>
    <w:rsid w:val="00CE6F6B"/>
    <w:rsid w:val="00CF6285"/>
    <w:rsid w:val="00D1062F"/>
    <w:rsid w:val="00D1240E"/>
    <w:rsid w:val="00D265D5"/>
    <w:rsid w:val="00D269AE"/>
    <w:rsid w:val="00D27A13"/>
    <w:rsid w:val="00D31247"/>
    <w:rsid w:val="00D378C7"/>
    <w:rsid w:val="00D41FB8"/>
    <w:rsid w:val="00D457F3"/>
    <w:rsid w:val="00D5081A"/>
    <w:rsid w:val="00D5300E"/>
    <w:rsid w:val="00D54C97"/>
    <w:rsid w:val="00D56BBB"/>
    <w:rsid w:val="00D61DDC"/>
    <w:rsid w:val="00D669D7"/>
    <w:rsid w:val="00D7338E"/>
    <w:rsid w:val="00D7503E"/>
    <w:rsid w:val="00D92CD4"/>
    <w:rsid w:val="00DA5696"/>
    <w:rsid w:val="00DA5C72"/>
    <w:rsid w:val="00DC1B83"/>
    <w:rsid w:val="00DD0CDB"/>
    <w:rsid w:val="00DD2BA8"/>
    <w:rsid w:val="00DD38A3"/>
    <w:rsid w:val="00DD49C9"/>
    <w:rsid w:val="00DE0AFE"/>
    <w:rsid w:val="00DE1428"/>
    <w:rsid w:val="00DE3A3C"/>
    <w:rsid w:val="00DE614C"/>
    <w:rsid w:val="00DF017E"/>
    <w:rsid w:val="00DF7422"/>
    <w:rsid w:val="00E02C18"/>
    <w:rsid w:val="00E03AA1"/>
    <w:rsid w:val="00E06A42"/>
    <w:rsid w:val="00E1673F"/>
    <w:rsid w:val="00E176BC"/>
    <w:rsid w:val="00E204AB"/>
    <w:rsid w:val="00E217AB"/>
    <w:rsid w:val="00E2285F"/>
    <w:rsid w:val="00E2427C"/>
    <w:rsid w:val="00E33C57"/>
    <w:rsid w:val="00E35A53"/>
    <w:rsid w:val="00E4070F"/>
    <w:rsid w:val="00E476A6"/>
    <w:rsid w:val="00E52B94"/>
    <w:rsid w:val="00E53C8B"/>
    <w:rsid w:val="00E742BA"/>
    <w:rsid w:val="00E76226"/>
    <w:rsid w:val="00E81EDC"/>
    <w:rsid w:val="00E82005"/>
    <w:rsid w:val="00E85EB8"/>
    <w:rsid w:val="00E87971"/>
    <w:rsid w:val="00E90D3B"/>
    <w:rsid w:val="00E93299"/>
    <w:rsid w:val="00E95098"/>
    <w:rsid w:val="00E9769A"/>
    <w:rsid w:val="00EA44C6"/>
    <w:rsid w:val="00EA59E2"/>
    <w:rsid w:val="00EB3A02"/>
    <w:rsid w:val="00EB5EA4"/>
    <w:rsid w:val="00EC2F51"/>
    <w:rsid w:val="00EC3E47"/>
    <w:rsid w:val="00EC7128"/>
    <w:rsid w:val="00ED096C"/>
    <w:rsid w:val="00ED4CB1"/>
    <w:rsid w:val="00ED4D3C"/>
    <w:rsid w:val="00EE0B83"/>
    <w:rsid w:val="00EE511F"/>
    <w:rsid w:val="00EF1047"/>
    <w:rsid w:val="00EF3EEA"/>
    <w:rsid w:val="00F060E0"/>
    <w:rsid w:val="00F0686A"/>
    <w:rsid w:val="00F13DB7"/>
    <w:rsid w:val="00F34DD0"/>
    <w:rsid w:val="00F37AC5"/>
    <w:rsid w:val="00F37BF6"/>
    <w:rsid w:val="00F4029B"/>
    <w:rsid w:val="00F45401"/>
    <w:rsid w:val="00F52223"/>
    <w:rsid w:val="00F52995"/>
    <w:rsid w:val="00F54CF6"/>
    <w:rsid w:val="00F565CB"/>
    <w:rsid w:val="00F56D74"/>
    <w:rsid w:val="00F56FAF"/>
    <w:rsid w:val="00F60EA6"/>
    <w:rsid w:val="00F67220"/>
    <w:rsid w:val="00F72157"/>
    <w:rsid w:val="00F72DC6"/>
    <w:rsid w:val="00F7646D"/>
    <w:rsid w:val="00F77A1A"/>
    <w:rsid w:val="00F807CD"/>
    <w:rsid w:val="00F83EED"/>
    <w:rsid w:val="00F87560"/>
    <w:rsid w:val="00F93CC4"/>
    <w:rsid w:val="00F97894"/>
    <w:rsid w:val="00FA5385"/>
    <w:rsid w:val="00FA68EB"/>
    <w:rsid w:val="00FA6913"/>
    <w:rsid w:val="00FA6C69"/>
    <w:rsid w:val="00FB2C7B"/>
    <w:rsid w:val="00FB49E7"/>
    <w:rsid w:val="00FB6767"/>
    <w:rsid w:val="00FC5BF1"/>
    <w:rsid w:val="00FC5F43"/>
    <w:rsid w:val="00FC7A79"/>
    <w:rsid w:val="00FD3D3E"/>
    <w:rsid w:val="00FD6397"/>
    <w:rsid w:val="00FE0C97"/>
    <w:rsid w:val="00FE2A5F"/>
    <w:rsid w:val="00FE2FAE"/>
    <w:rsid w:val="00FE3427"/>
    <w:rsid w:val="00FE4B2F"/>
    <w:rsid w:val="00FF23E2"/>
    <w:rsid w:val="014C1BD5"/>
    <w:rsid w:val="075969DF"/>
    <w:rsid w:val="11C105C1"/>
    <w:rsid w:val="19DC16EE"/>
    <w:rsid w:val="1D6915DE"/>
    <w:rsid w:val="20595AF1"/>
    <w:rsid w:val="24C36744"/>
    <w:rsid w:val="4167021B"/>
    <w:rsid w:val="448009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link w:val="47"/>
    <w:qFormat/>
    <w:uiPriority w:val="0"/>
    <w:pPr>
      <w:widowControl/>
      <w:numPr>
        <w:ilvl w:val="0"/>
        <w:numId w:val="1"/>
      </w:numPr>
      <w:spacing w:line="480" w:lineRule="auto"/>
      <w:jc w:val="center"/>
      <w:outlineLvl w:val="0"/>
    </w:pPr>
    <w:rPr>
      <w:rFonts w:ascii="宋体" w:hAnsi="宋体" w:eastAsia="黑体"/>
      <w:b/>
      <w:bCs/>
      <w:kern w:val="36"/>
      <w:sz w:val="36"/>
      <w:szCs w:val="48"/>
    </w:rPr>
  </w:style>
  <w:style w:type="paragraph" w:styleId="3">
    <w:name w:val="heading 2"/>
    <w:basedOn w:val="1"/>
    <w:next w:val="4"/>
    <w:link w:val="48"/>
    <w:qFormat/>
    <w:uiPriority w:val="0"/>
    <w:pPr>
      <w:widowControl/>
      <w:numPr>
        <w:ilvl w:val="1"/>
        <w:numId w:val="1"/>
      </w:numPr>
      <w:tabs>
        <w:tab w:val="left" w:pos="4827"/>
      </w:tabs>
      <w:spacing w:line="360" w:lineRule="auto"/>
      <w:jc w:val="left"/>
      <w:outlineLvl w:val="1"/>
    </w:pPr>
    <w:rPr>
      <w:rFonts w:ascii="Arial" w:hAnsi="Arial" w:eastAsia="黑体"/>
      <w:bCs/>
      <w:kern w:val="0"/>
      <w:sz w:val="32"/>
      <w:szCs w:val="36"/>
    </w:rPr>
  </w:style>
  <w:style w:type="paragraph" w:styleId="4">
    <w:name w:val="heading 3"/>
    <w:basedOn w:val="1"/>
    <w:next w:val="1"/>
    <w:link w:val="49"/>
    <w:qFormat/>
    <w:uiPriority w:val="9"/>
    <w:pPr>
      <w:widowControl/>
      <w:numPr>
        <w:ilvl w:val="2"/>
        <w:numId w:val="1"/>
      </w:numPr>
      <w:tabs>
        <w:tab w:val="left" w:pos="916"/>
        <w:tab w:val="left" w:pos="1832"/>
        <w:tab w:val="left" w:pos="2748"/>
        <w:tab w:val="left" w:pos="3664"/>
        <w:tab w:val="left" w:pos="4580"/>
        <w:tab w:val="left" w:pos="482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outlineLvl w:val="2"/>
    </w:pPr>
    <w:rPr>
      <w:rFonts w:ascii="黑体" w:hAnsi="黑体" w:eastAsia="黑体"/>
      <w:bCs/>
      <w:kern w:val="0"/>
      <w:sz w:val="28"/>
      <w:szCs w:val="27"/>
    </w:rPr>
  </w:style>
  <w:style w:type="paragraph" w:styleId="5">
    <w:name w:val="heading 4"/>
    <w:basedOn w:val="1"/>
    <w:next w:val="1"/>
    <w:link w:val="50"/>
    <w:qFormat/>
    <w:uiPriority w:val="0"/>
    <w:pPr>
      <w:widowControl/>
      <w:numPr>
        <w:ilvl w:val="3"/>
        <w:numId w:val="1"/>
      </w:numPr>
      <w:tabs>
        <w:tab w:val="left" w:pos="4827"/>
      </w:tabs>
      <w:spacing w:line="360" w:lineRule="auto"/>
      <w:jc w:val="left"/>
      <w:outlineLvl w:val="3"/>
    </w:pPr>
    <w:rPr>
      <w:rFonts w:ascii="Arial" w:hAnsi="Arial" w:eastAsia="黑体"/>
      <w:bCs/>
      <w:kern w:val="0"/>
      <w:sz w:val="28"/>
    </w:rPr>
  </w:style>
  <w:style w:type="paragraph" w:styleId="6">
    <w:name w:val="heading 5"/>
    <w:basedOn w:val="1"/>
    <w:next w:val="7"/>
    <w:link w:val="66"/>
    <w:qFormat/>
    <w:uiPriority w:val="0"/>
    <w:pPr>
      <w:keepNext/>
      <w:keepLines/>
      <w:tabs>
        <w:tab w:val="left" w:pos="1008"/>
      </w:tabs>
      <w:spacing w:before="280" w:after="290" w:line="376" w:lineRule="auto"/>
      <w:ind w:left="1008" w:hanging="1008"/>
      <w:outlineLvl w:val="4"/>
    </w:pPr>
    <w:rPr>
      <w:rFonts w:ascii="Times New Roman" w:hAnsi="Times New Roman"/>
      <w:b/>
      <w:bCs/>
      <w:sz w:val="28"/>
      <w:szCs w:val="28"/>
    </w:rPr>
  </w:style>
  <w:style w:type="paragraph" w:styleId="8">
    <w:name w:val="heading 6"/>
    <w:basedOn w:val="1"/>
    <w:next w:val="7"/>
    <w:link w:val="67"/>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9">
    <w:name w:val="heading 7"/>
    <w:basedOn w:val="1"/>
    <w:next w:val="7"/>
    <w:link w:val="68"/>
    <w:qFormat/>
    <w:uiPriority w:val="0"/>
    <w:pPr>
      <w:keepNext/>
      <w:keepLines/>
      <w:tabs>
        <w:tab w:val="left" w:pos="1296"/>
      </w:tabs>
      <w:spacing w:before="240" w:after="64" w:line="320" w:lineRule="auto"/>
      <w:ind w:left="1296" w:hanging="1296"/>
      <w:outlineLvl w:val="6"/>
    </w:pPr>
    <w:rPr>
      <w:rFonts w:ascii="Times New Roman" w:hAnsi="Times New Roman"/>
      <w:b/>
      <w:bCs/>
    </w:rPr>
  </w:style>
  <w:style w:type="paragraph" w:styleId="10">
    <w:name w:val="heading 8"/>
    <w:basedOn w:val="1"/>
    <w:next w:val="1"/>
    <w:link w:val="122"/>
    <w:unhideWhenUsed/>
    <w:qFormat/>
    <w:uiPriority w:val="0"/>
    <w:pPr>
      <w:keepNext/>
      <w:keepLines/>
      <w:spacing w:before="240" w:after="64" w:line="317" w:lineRule="auto"/>
      <w:ind w:left="1440" w:hanging="1440"/>
      <w:outlineLvl w:val="7"/>
    </w:pPr>
    <w:rPr>
      <w:rFonts w:ascii="Arial" w:hAnsi="Arial" w:eastAsia="黑体" w:cstheme="minorBidi"/>
    </w:rPr>
  </w:style>
  <w:style w:type="paragraph" w:styleId="11">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sz w:val="21"/>
      <w:szCs w:val="21"/>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7">
    <w:name w:val="软件需求正文"/>
    <w:basedOn w:val="1"/>
    <w:qFormat/>
    <w:uiPriority w:val="0"/>
    <w:pPr>
      <w:tabs>
        <w:tab w:val="left" w:pos="3507"/>
      </w:tabs>
      <w:spacing w:line="360" w:lineRule="auto"/>
      <w:ind w:firstLine="420" w:firstLineChars="200"/>
    </w:pPr>
    <w:rPr>
      <w:rFonts w:ascii="宋体" w:hAnsi="宋体" w:cs="宋体"/>
      <w:sz w:val="21"/>
      <w:szCs w:val="20"/>
    </w:rPr>
  </w:style>
  <w:style w:type="paragraph" w:styleId="12">
    <w:name w:val="toc 7"/>
    <w:basedOn w:val="1"/>
    <w:next w:val="1"/>
    <w:unhideWhenUsed/>
    <w:qFormat/>
    <w:uiPriority w:val="39"/>
    <w:pPr>
      <w:ind w:left="2520" w:leftChars="1200"/>
    </w:pPr>
    <w:rPr>
      <w:rFonts w:ascii="等线" w:hAnsi="等线" w:eastAsia="等线"/>
      <w:sz w:val="21"/>
      <w:szCs w:val="22"/>
    </w:rPr>
  </w:style>
  <w:style w:type="paragraph" w:styleId="13">
    <w:name w:val="caption"/>
    <w:basedOn w:val="14"/>
    <w:next w:val="1"/>
    <w:qFormat/>
    <w:uiPriority w:val="0"/>
    <w:pPr>
      <w:spacing w:line="240" w:lineRule="auto"/>
      <w:ind w:left="0" w:firstLine="0"/>
      <w:jc w:val="center"/>
    </w:pPr>
    <w:rPr>
      <w:rFonts w:ascii="Arial" w:hAnsi="Arial" w:cs="Arial"/>
      <w:sz w:val="21"/>
      <w:szCs w:val="21"/>
    </w:rPr>
  </w:style>
  <w:style w:type="paragraph" w:styleId="14">
    <w:name w:val="table of figures"/>
    <w:basedOn w:val="1"/>
    <w:next w:val="1"/>
    <w:qFormat/>
    <w:uiPriority w:val="99"/>
    <w:pPr>
      <w:spacing w:line="360" w:lineRule="auto"/>
      <w:ind w:left="420" w:hanging="420"/>
      <w:jc w:val="left"/>
    </w:pPr>
    <w:rPr>
      <w:rFonts w:ascii="Times New Roman" w:hAnsi="Times New Roman"/>
      <w:smallCaps/>
      <w:sz w:val="20"/>
      <w:szCs w:val="20"/>
    </w:rPr>
  </w:style>
  <w:style w:type="paragraph" w:styleId="15">
    <w:name w:val="Document Map"/>
    <w:basedOn w:val="1"/>
    <w:link w:val="109"/>
    <w:qFormat/>
    <w:uiPriority w:val="0"/>
    <w:pPr>
      <w:shd w:val="clear" w:color="auto" w:fill="000080"/>
    </w:pPr>
    <w:rPr>
      <w:rFonts w:ascii="Times New Roman" w:hAnsi="Times New Roman"/>
      <w:sz w:val="21"/>
    </w:rPr>
  </w:style>
  <w:style w:type="paragraph" w:styleId="16">
    <w:name w:val="annotation text"/>
    <w:basedOn w:val="1"/>
    <w:link w:val="91"/>
    <w:unhideWhenUsed/>
    <w:qFormat/>
    <w:uiPriority w:val="0"/>
    <w:pPr>
      <w:jc w:val="left"/>
    </w:pPr>
    <w:rPr>
      <w:rFonts w:ascii="Times New Roman" w:hAnsi="Times New Roman"/>
      <w:sz w:val="21"/>
    </w:rPr>
  </w:style>
  <w:style w:type="paragraph" w:styleId="17">
    <w:name w:val="Body Text"/>
    <w:basedOn w:val="1"/>
    <w:link w:val="58"/>
    <w:qFormat/>
    <w:uiPriority w:val="0"/>
    <w:pPr>
      <w:autoSpaceDE w:val="0"/>
      <w:autoSpaceDN w:val="0"/>
      <w:jc w:val="left"/>
    </w:pPr>
    <w:rPr>
      <w:rFonts w:ascii="仿宋" w:hAnsi="仿宋" w:eastAsia="仿宋" w:cs="仿宋"/>
      <w:kern w:val="0"/>
      <w:lang w:eastAsia="en-US" w:bidi="en-US"/>
    </w:rPr>
  </w:style>
  <w:style w:type="paragraph" w:styleId="18">
    <w:name w:val="toc 5"/>
    <w:basedOn w:val="1"/>
    <w:next w:val="1"/>
    <w:unhideWhenUsed/>
    <w:qFormat/>
    <w:uiPriority w:val="39"/>
    <w:pPr>
      <w:ind w:left="1680" w:leftChars="800"/>
    </w:pPr>
    <w:rPr>
      <w:rFonts w:ascii="等线" w:hAnsi="等线" w:eastAsia="等线"/>
      <w:sz w:val="21"/>
      <w:szCs w:val="22"/>
    </w:rPr>
  </w:style>
  <w:style w:type="paragraph" w:styleId="19">
    <w:name w:val="toc 3"/>
    <w:basedOn w:val="1"/>
    <w:next w:val="1"/>
    <w:qFormat/>
    <w:uiPriority w:val="39"/>
    <w:pPr>
      <w:ind w:left="840"/>
    </w:pPr>
    <w:rPr>
      <w:rFonts w:ascii="Times New Roman" w:hAnsi="Times New Roman"/>
      <w:sz w:val="21"/>
    </w:rPr>
  </w:style>
  <w:style w:type="paragraph" w:styleId="20">
    <w:name w:val="toc 8"/>
    <w:basedOn w:val="1"/>
    <w:next w:val="1"/>
    <w:unhideWhenUsed/>
    <w:qFormat/>
    <w:uiPriority w:val="39"/>
    <w:pPr>
      <w:ind w:left="2940" w:leftChars="1400"/>
    </w:pPr>
    <w:rPr>
      <w:rFonts w:ascii="等线" w:hAnsi="等线" w:eastAsia="等线"/>
      <w:sz w:val="21"/>
      <w:szCs w:val="22"/>
    </w:rPr>
  </w:style>
  <w:style w:type="paragraph" w:styleId="21">
    <w:name w:val="Date"/>
    <w:basedOn w:val="1"/>
    <w:next w:val="1"/>
    <w:link w:val="54"/>
    <w:semiHidden/>
    <w:unhideWhenUsed/>
    <w:qFormat/>
    <w:uiPriority w:val="99"/>
    <w:pPr>
      <w:ind w:left="100" w:leftChars="2500"/>
    </w:pPr>
  </w:style>
  <w:style w:type="paragraph" w:styleId="22">
    <w:name w:val="Body Text Indent 2"/>
    <w:basedOn w:val="1"/>
    <w:link w:val="95"/>
    <w:qFormat/>
    <w:uiPriority w:val="0"/>
    <w:pPr>
      <w:ind w:firstLine="420" w:firstLineChars="200"/>
    </w:pPr>
    <w:rPr>
      <w:rFonts w:asciiTheme="minorHAnsi" w:hAnsiTheme="minorHAnsi" w:eastAsiaTheme="minorEastAsia" w:cstheme="minorBidi"/>
      <w:color w:val="0000FF"/>
      <w:sz w:val="21"/>
      <w:lang w:val="en-AU"/>
    </w:rPr>
  </w:style>
  <w:style w:type="paragraph" w:styleId="23">
    <w:name w:val="Balloon Text"/>
    <w:basedOn w:val="1"/>
    <w:link w:val="59"/>
    <w:unhideWhenUsed/>
    <w:qFormat/>
    <w:uiPriority w:val="0"/>
    <w:rPr>
      <w:sz w:val="18"/>
      <w:szCs w:val="18"/>
    </w:rPr>
  </w:style>
  <w:style w:type="paragraph" w:styleId="24">
    <w:name w:val="footer"/>
    <w:basedOn w:val="1"/>
    <w:link w:val="53"/>
    <w:unhideWhenUsed/>
    <w:qFormat/>
    <w:uiPriority w:val="0"/>
    <w:pPr>
      <w:tabs>
        <w:tab w:val="center" w:pos="4153"/>
        <w:tab w:val="right" w:pos="8306"/>
      </w:tabs>
      <w:snapToGrid w:val="0"/>
      <w:jc w:val="left"/>
    </w:pPr>
    <w:rPr>
      <w:sz w:val="18"/>
      <w:szCs w:val="18"/>
    </w:rPr>
  </w:style>
  <w:style w:type="paragraph" w:styleId="25">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rPr>
      <w:rFonts w:ascii="Times New Roman" w:hAnsi="Times New Roman"/>
      <w:sz w:val="21"/>
    </w:rPr>
  </w:style>
  <w:style w:type="paragraph" w:styleId="27">
    <w:name w:val="toc 4"/>
    <w:basedOn w:val="1"/>
    <w:next w:val="1"/>
    <w:unhideWhenUsed/>
    <w:qFormat/>
    <w:uiPriority w:val="39"/>
    <w:pPr>
      <w:ind w:left="1260" w:leftChars="600"/>
    </w:pPr>
    <w:rPr>
      <w:rFonts w:ascii="等线" w:hAnsi="等线" w:eastAsia="等线"/>
      <w:sz w:val="21"/>
      <w:szCs w:val="22"/>
    </w:rPr>
  </w:style>
  <w:style w:type="paragraph" w:styleId="28">
    <w:name w:val="toc 6"/>
    <w:basedOn w:val="1"/>
    <w:next w:val="1"/>
    <w:unhideWhenUsed/>
    <w:qFormat/>
    <w:uiPriority w:val="39"/>
    <w:pPr>
      <w:ind w:left="2100" w:leftChars="1000"/>
    </w:pPr>
    <w:rPr>
      <w:rFonts w:ascii="等线" w:hAnsi="等线" w:eastAsia="等线"/>
      <w:sz w:val="21"/>
      <w:szCs w:val="22"/>
    </w:rPr>
  </w:style>
  <w:style w:type="paragraph" w:styleId="29">
    <w:name w:val="Body Text Indent 3"/>
    <w:basedOn w:val="1"/>
    <w:link w:val="117"/>
    <w:qFormat/>
    <w:uiPriority w:val="0"/>
    <w:pPr>
      <w:spacing w:after="120"/>
      <w:ind w:left="420" w:leftChars="200"/>
    </w:pPr>
    <w:rPr>
      <w:rFonts w:asciiTheme="minorHAnsi" w:hAnsiTheme="minorHAnsi" w:eastAsiaTheme="minorEastAsia" w:cstheme="minorBidi"/>
      <w:sz w:val="16"/>
      <w:szCs w:val="16"/>
    </w:rPr>
  </w:style>
  <w:style w:type="paragraph" w:styleId="30">
    <w:name w:val="toc 2"/>
    <w:basedOn w:val="1"/>
    <w:next w:val="1"/>
    <w:qFormat/>
    <w:uiPriority w:val="39"/>
    <w:pPr>
      <w:ind w:left="420"/>
    </w:pPr>
    <w:rPr>
      <w:rFonts w:ascii="Times New Roman" w:hAnsi="Times New Roman"/>
      <w:sz w:val="21"/>
    </w:rPr>
  </w:style>
  <w:style w:type="paragraph" w:styleId="31">
    <w:name w:val="toc 9"/>
    <w:basedOn w:val="1"/>
    <w:next w:val="1"/>
    <w:unhideWhenUsed/>
    <w:qFormat/>
    <w:uiPriority w:val="39"/>
    <w:pPr>
      <w:ind w:left="3360" w:leftChars="1600"/>
    </w:pPr>
    <w:rPr>
      <w:rFonts w:ascii="等线" w:hAnsi="等线" w:eastAsia="等线"/>
      <w:sz w:val="21"/>
      <w:szCs w:val="22"/>
    </w:rPr>
  </w:style>
  <w:style w:type="paragraph" w:styleId="32">
    <w:name w:val="HTML Preformatted"/>
    <w:basedOn w:val="1"/>
    <w:link w:val="5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33">
    <w:name w:val="Normal (Web)"/>
    <w:basedOn w:val="1"/>
    <w:unhideWhenUsed/>
    <w:qFormat/>
    <w:uiPriority w:val="99"/>
    <w:pPr>
      <w:widowControl/>
      <w:spacing w:before="100" w:beforeAutospacing="1" w:after="100" w:afterAutospacing="1"/>
      <w:jc w:val="left"/>
    </w:pPr>
    <w:rPr>
      <w:rFonts w:ascii="Arial" w:hAnsi="Arial" w:cs="Arial"/>
      <w:kern w:val="0"/>
    </w:rPr>
  </w:style>
  <w:style w:type="paragraph" w:styleId="34">
    <w:name w:val="Title"/>
    <w:basedOn w:val="1"/>
    <w:next w:val="1"/>
    <w:link w:val="44"/>
    <w:qFormat/>
    <w:uiPriority w:val="0"/>
    <w:pPr>
      <w:spacing w:before="240" w:after="60"/>
      <w:jc w:val="center"/>
      <w:outlineLvl w:val="0"/>
    </w:pPr>
    <w:rPr>
      <w:rFonts w:asciiTheme="majorHAnsi" w:hAnsiTheme="majorHAnsi" w:cstheme="majorBidi"/>
      <w:b/>
      <w:bCs/>
      <w:sz w:val="32"/>
      <w:szCs w:val="32"/>
    </w:rPr>
  </w:style>
  <w:style w:type="paragraph" w:styleId="35">
    <w:name w:val="annotation subject"/>
    <w:basedOn w:val="16"/>
    <w:next w:val="16"/>
    <w:link w:val="92"/>
    <w:qFormat/>
    <w:uiPriority w:val="0"/>
    <w:rPr>
      <w:rFonts w:asciiTheme="minorHAnsi" w:hAnsiTheme="minorHAnsi" w:eastAsiaTheme="minorEastAsia" w:cstheme="minorBidi"/>
      <w:b/>
      <w:bCs/>
    </w:rPr>
  </w:style>
  <w:style w:type="table" w:styleId="37">
    <w:name w:val="Table Grid"/>
    <w:basedOn w:val="3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99"/>
    <w:rPr>
      <w:color w:val="954F72"/>
      <w:u w:val="single"/>
    </w:rPr>
  </w:style>
  <w:style w:type="character" w:styleId="42">
    <w:name w:val="Hyperlink"/>
    <w:basedOn w:val="38"/>
    <w:unhideWhenUsed/>
    <w:qFormat/>
    <w:uiPriority w:val="99"/>
    <w:rPr>
      <w:color w:val="0000FF" w:themeColor="hyperlink"/>
      <w:u w:val="single"/>
      <w14:textFill>
        <w14:solidFill>
          <w14:schemeClr w14:val="hlink"/>
        </w14:solidFill>
      </w14:textFill>
    </w:rPr>
  </w:style>
  <w:style w:type="character" w:styleId="43">
    <w:name w:val="annotation reference"/>
    <w:qFormat/>
    <w:uiPriority w:val="0"/>
    <w:rPr>
      <w:sz w:val="21"/>
      <w:szCs w:val="21"/>
    </w:rPr>
  </w:style>
  <w:style w:type="character" w:customStyle="1" w:styleId="44">
    <w:name w:val="标题 Char"/>
    <w:basedOn w:val="38"/>
    <w:link w:val="34"/>
    <w:qFormat/>
    <w:uiPriority w:val="0"/>
    <w:rPr>
      <w:rFonts w:eastAsia="宋体" w:asciiTheme="majorHAnsi" w:hAnsiTheme="majorHAnsi" w:cstheme="majorBidi"/>
      <w:b/>
      <w:bCs/>
      <w:sz w:val="32"/>
      <w:szCs w:val="32"/>
    </w:rPr>
  </w:style>
  <w:style w:type="paragraph" w:customStyle="1" w:styleId="45">
    <w:name w:val="正文样式"/>
    <w:basedOn w:val="1"/>
    <w:link w:val="46"/>
    <w:qFormat/>
    <w:uiPriority w:val="0"/>
    <w:pPr>
      <w:spacing w:line="360" w:lineRule="auto"/>
      <w:ind w:firstLine="480" w:firstLineChars="200"/>
      <w:jc w:val="left"/>
    </w:pPr>
    <w:rPr>
      <w:rFonts w:ascii="Times New Roman" w:hAnsi="Times New Roman"/>
    </w:rPr>
  </w:style>
  <w:style w:type="character" w:customStyle="1" w:styleId="46">
    <w:name w:val="正文样式 Char"/>
    <w:link w:val="45"/>
    <w:qFormat/>
    <w:uiPriority w:val="0"/>
    <w:rPr>
      <w:rFonts w:ascii="Times New Roman" w:hAnsi="Times New Roman" w:eastAsia="宋体" w:cs="Times New Roman"/>
      <w:sz w:val="24"/>
      <w:szCs w:val="24"/>
    </w:rPr>
  </w:style>
  <w:style w:type="character" w:customStyle="1" w:styleId="47">
    <w:name w:val="标题 1 Char"/>
    <w:basedOn w:val="38"/>
    <w:link w:val="2"/>
    <w:qFormat/>
    <w:uiPriority w:val="9"/>
    <w:rPr>
      <w:rFonts w:ascii="宋体" w:hAnsi="宋体" w:eastAsia="黑体" w:cs="Times New Roman"/>
      <w:b/>
      <w:bCs/>
      <w:kern w:val="36"/>
      <w:sz w:val="36"/>
      <w:szCs w:val="48"/>
    </w:rPr>
  </w:style>
  <w:style w:type="character" w:customStyle="1" w:styleId="48">
    <w:name w:val="标题 2 Char"/>
    <w:basedOn w:val="38"/>
    <w:link w:val="3"/>
    <w:qFormat/>
    <w:uiPriority w:val="9"/>
    <w:rPr>
      <w:rFonts w:ascii="Arial" w:hAnsi="Arial" w:eastAsia="黑体" w:cs="Times New Roman"/>
      <w:bCs/>
      <w:kern w:val="0"/>
      <w:sz w:val="32"/>
      <w:szCs w:val="36"/>
    </w:rPr>
  </w:style>
  <w:style w:type="character" w:customStyle="1" w:styleId="49">
    <w:name w:val="标题 3 Char"/>
    <w:basedOn w:val="38"/>
    <w:link w:val="4"/>
    <w:qFormat/>
    <w:uiPriority w:val="9"/>
    <w:rPr>
      <w:rFonts w:ascii="黑体" w:hAnsi="黑体" w:eastAsia="黑体" w:cs="Times New Roman"/>
      <w:bCs/>
      <w:kern w:val="0"/>
      <w:sz w:val="28"/>
      <w:szCs w:val="27"/>
    </w:rPr>
  </w:style>
  <w:style w:type="character" w:customStyle="1" w:styleId="50">
    <w:name w:val="标题 4 Char"/>
    <w:basedOn w:val="38"/>
    <w:link w:val="5"/>
    <w:qFormat/>
    <w:uiPriority w:val="0"/>
    <w:rPr>
      <w:rFonts w:ascii="Arial" w:hAnsi="Arial" w:eastAsia="黑体" w:cs="Times New Roman"/>
      <w:bCs/>
      <w:kern w:val="0"/>
      <w:sz w:val="28"/>
      <w:szCs w:val="24"/>
    </w:rPr>
  </w:style>
  <w:style w:type="character" w:customStyle="1" w:styleId="51">
    <w:name w:val="HTML 预设格式 Char"/>
    <w:basedOn w:val="38"/>
    <w:link w:val="32"/>
    <w:qFormat/>
    <w:uiPriority w:val="99"/>
    <w:rPr>
      <w:rFonts w:ascii="Courier New" w:hAnsi="Courier New" w:eastAsia="宋体" w:cs="Times New Roman"/>
      <w:kern w:val="0"/>
      <w:sz w:val="20"/>
      <w:szCs w:val="20"/>
    </w:rPr>
  </w:style>
  <w:style w:type="character" w:customStyle="1" w:styleId="52">
    <w:name w:val="页眉 Char"/>
    <w:basedOn w:val="38"/>
    <w:link w:val="25"/>
    <w:qFormat/>
    <w:uiPriority w:val="99"/>
    <w:rPr>
      <w:rFonts w:ascii="Tahoma" w:hAnsi="Tahoma" w:eastAsia="宋体" w:cs="Times New Roman"/>
      <w:sz w:val="18"/>
      <w:szCs w:val="18"/>
    </w:rPr>
  </w:style>
  <w:style w:type="character" w:customStyle="1" w:styleId="53">
    <w:name w:val="页脚 Char"/>
    <w:basedOn w:val="38"/>
    <w:link w:val="24"/>
    <w:qFormat/>
    <w:uiPriority w:val="0"/>
    <w:rPr>
      <w:rFonts w:ascii="Tahoma" w:hAnsi="Tahoma" w:eastAsia="宋体" w:cs="Times New Roman"/>
      <w:sz w:val="18"/>
      <w:szCs w:val="18"/>
    </w:rPr>
  </w:style>
  <w:style w:type="character" w:customStyle="1" w:styleId="54">
    <w:name w:val="日期 Char"/>
    <w:basedOn w:val="38"/>
    <w:link w:val="21"/>
    <w:semiHidden/>
    <w:qFormat/>
    <w:uiPriority w:val="99"/>
    <w:rPr>
      <w:rFonts w:ascii="Tahoma" w:hAnsi="Tahoma" w:eastAsia="宋体" w:cs="Times New Roman"/>
      <w:sz w:val="24"/>
      <w:szCs w:val="24"/>
    </w:rPr>
  </w:style>
  <w:style w:type="paragraph" w:styleId="55">
    <w:name w:val="List Paragraph"/>
    <w:basedOn w:val="1"/>
    <w:link w:val="70"/>
    <w:qFormat/>
    <w:uiPriority w:val="99"/>
    <w:pPr>
      <w:ind w:firstLine="420" w:firstLineChars="200"/>
    </w:pPr>
  </w:style>
  <w:style w:type="paragraph" w:customStyle="1" w:styleId="56">
    <w:name w:val="M正文"/>
    <w:basedOn w:val="1"/>
    <w:link w:val="57"/>
    <w:qFormat/>
    <w:uiPriority w:val="0"/>
    <w:pPr>
      <w:widowControl/>
      <w:spacing w:line="360" w:lineRule="auto"/>
      <w:ind w:firstLine="480" w:firstLineChars="200"/>
      <w:jc w:val="left"/>
    </w:pPr>
    <w:rPr>
      <w:rFonts w:asciiTheme="minorHAnsi" w:hAnsiTheme="minorHAnsi" w:eastAsiaTheme="minorEastAsia"/>
      <w:kern w:val="0"/>
      <w:lang w:eastAsia="en-US" w:bidi="en-US"/>
    </w:rPr>
  </w:style>
  <w:style w:type="character" w:customStyle="1" w:styleId="57">
    <w:name w:val="M正文 字符"/>
    <w:basedOn w:val="38"/>
    <w:link w:val="56"/>
    <w:qFormat/>
    <w:uiPriority w:val="0"/>
    <w:rPr>
      <w:rFonts w:cs="Times New Roman"/>
      <w:kern w:val="0"/>
      <w:sz w:val="24"/>
      <w:szCs w:val="24"/>
      <w:lang w:eastAsia="en-US" w:bidi="en-US"/>
    </w:rPr>
  </w:style>
  <w:style w:type="character" w:customStyle="1" w:styleId="58">
    <w:name w:val="正文文本 Char"/>
    <w:basedOn w:val="38"/>
    <w:link w:val="17"/>
    <w:qFormat/>
    <w:uiPriority w:val="0"/>
    <w:rPr>
      <w:rFonts w:ascii="仿宋" w:hAnsi="仿宋" w:eastAsia="仿宋" w:cs="仿宋"/>
      <w:kern w:val="0"/>
      <w:sz w:val="24"/>
      <w:szCs w:val="24"/>
      <w:lang w:eastAsia="en-US" w:bidi="en-US"/>
    </w:rPr>
  </w:style>
  <w:style w:type="character" w:customStyle="1" w:styleId="59">
    <w:name w:val="批注框文本 Char"/>
    <w:basedOn w:val="38"/>
    <w:link w:val="23"/>
    <w:qFormat/>
    <w:uiPriority w:val="0"/>
    <w:rPr>
      <w:rFonts w:ascii="Tahoma" w:hAnsi="Tahoma" w:eastAsia="宋体" w:cs="Times New Roman"/>
      <w:sz w:val="18"/>
      <w:szCs w:val="18"/>
    </w:rPr>
  </w:style>
  <w:style w:type="paragraph" w:customStyle="1" w:styleId="60">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paragraph" w:customStyle="1" w:styleId="61">
    <w:name w:val="CM20"/>
    <w:basedOn w:val="60"/>
    <w:next w:val="60"/>
    <w:qFormat/>
    <w:uiPriority w:val="99"/>
    <w:rPr>
      <w:rFonts w:cstheme="minorBidi"/>
      <w:color w:val="auto"/>
    </w:rPr>
  </w:style>
  <w:style w:type="paragraph" w:customStyle="1" w:styleId="62">
    <w:name w:val="CM22"/>
    <w:basedOn w:val="60"/>
    <w:next w:val="60"/>
    <w:qFormat/>
    <w:uiPriority w:val="99"/>
    <w:rPr>
      <w:rFonts w:cstheme="minorBidi"/>
      <w:color w:val="auto"/>
    </w:rPr>
  </w:style>
  <w:style w:type="paragraph" w:customStyle="1" w:styleId="63">
    <w:name w:val="CM8"/>
    <w:basedOn w:val="60"/>
    <w:next w:val="60"/>
    <w:qFormat/>
    <w:uiPriority w:val="99"/>
    <w:pPr>
      <w:spacing w:line="468" w:lineRule="atLeast"/>
    </w:pPr>
    <w:rPr>
      <w:rFonts w:cstheme="minorBidi"/>
      <w:color w:val="auto"/>
    </w:rPr>
  </w:style>
  <w:style w:type="paragraph" w:customStyle="1" w:styleId="64">
    <w:name w:val="CM9"/>
    <w:basedOn w:val="60"/>
    <w:next w:val="60"/>
    <w:qFormat/>
    <w:uiPriority w:val="99"/>
    <w:pPr>
      <w:spacing w:line="468" w:lineRule="atLeast"/>
    </w:pPr>
    <w:rPr>
      <w:rFonts w:cstheme="minorBidi"/>
      <w:color w:val="auto"/>
    </w:rPr>
  </w:style>
  <w:style w:type="paragraph" w:customStyle="1" w:styleId="65">
    <w:name w:val="CM23"/>
    <w:basedOn w:val="60"/>
    <w:next w:val="60"/>
    <w:qFormat/>
    <w:uiPriority w:val="99"/>
    <w:rPr>
      <w:rFonts w:cstheme="minorBidi"/>
      <w:color w:val="auto"/>
    </w:rPr>
  </w:style>
  <w:style w:type="character" w:customStyle="1" w:styleId="66">
    <w:name w:val="标题 5 Char"/>
    <w:basedOn w:val="38"/>
    <w:link w:val="6"/>
    <w:qFormat/>
    <w:uiPriority w:val="0"/>
    <w:rPr>
      <w:rFonts w:ascii="Times New Roman" w:hAnsi="Times New Roman" w:eastAsia="宋体" w:cs="Times New Roman"/>
      <w:b/>
      <w:bCs/>
      <w:sz w:val="28"/>
      <w:szCs w:val="28"/>
    </w:rPr>
  </w:style>
  <w:style w:type="character" w:customStyle="1" w:styleId="67">
    <w:name w:val="标题 6 Char"/>
    <w:basedOn w:val="38"/>
    <w:link w:val="8"/>
    <w:qFormat/>
    <w:uiPriority w:val="0"/>
    <w:rPr>
      <w:rFonts w:ascii="Arial" w:hAnsi="Arial" w:eastAsia="黑体" w:cs="Times New Roman"/>
      <w:b/>
      <w:bCs/>
      <w:sz w:val="24"/>
      <w:szCs w:val="24"/>
    </w:rPr>
  </w:style>
  <w:style w:type="character" w:customStyle="1" w:styleId="68">
    <w:name w:val="标题 7 Char"/>
    <w:basedOn w:val="38"/>
    <w:link w:val="9"/>
    <w:qFormat/>
    <w:uiPriority w:val="0"/>
    <w:rPr>
      <w:rFonts w:ascii="Times New Roman" w:hAnsi="Times New Roman" w:eastAsia="宋体" w:cs="Times New Roman"/>
      <w:b/>
      <w:bCs/>
      <w:sz w:val="24"/>
      <w:szCs w:val="24"/>
    </w:rPr>
  </w:style>
  <w:style w:type="character" w:customStyle="1" w:styleId="69">
    <w:name w:val="标题 9 Char"/>
    <w:basedOn w:val="38"/>
    <w:link w:val="11"/>
    <w:qFormat/>
    <w:uiPriority w:val="0"/>
    <w:rPr>
      <w:rFonts w:ascii="Arial" w:hAnsi="Arial" w:eastAsia="黑体" w:cs="Times New Roman"/>
      <w:szCs w:val="21"/>
    </w:rPr>
  </w:style>
  <w:style w:type="character" w:customStyle="1" w:styleId="70">
    <w:name w:val="列出段落 Char"/>
    <w:link w:val="55"/>
    <w:qFormat/>
    <w:uiPriority w:val="99"/>
    <w:rPr>
      <w:rFonts w:ascii="Tahoma" w:hAnsi="Tahoma" w:eastAsia="宋体" w:cs="Times New Roman"/>
      <w:sz w:val="24"/>
      <w:szCs w:val="24"/>
    </w:rPr>
  </w:style>
  <w:style w:type="character" w:customStyle="1" w:styleId="71">
    <w:name w:val="标题 字符"/>
    <w:qFormat/>
    <w:uiPriority w:val="10"/>
    <w:rPr>
      <w:rFonts w:ascii="等线 Light" w:hAnsi="等线 Light" w:eastAsia="等线 Light" w:cs="Times New Roman"/>
      <w:b/>
      <w:bCs/>
      <w:sz w:val="32"/>
      <w:szCs w:val="32"/>
    </w:rPr>
  </w:style>
  <w:style w:type="character" w:customStyle="1" w:styleId="72">
    <w:name w:val="apple-converted-space"/>
    <w:qFormat/>
    <w:uiPriority w:val="0"/>
  </w:style>
  <w:style w:type="character" w:customStyle="1" w:styleId="73">
    <w:name w:val="正文文本缩进 3 Char"/>
    <w:link w:val="29"/>
    <w:qFormat/>
    <w:uiPriority w:val="0"/>
    <w:rPr>
      <w:sz w:val="16"/>
      <w:szCs w:val="16"/>
    </w:rPr>
  </w:style>
  <w:style w:type="character" w:customStyle="1" w:styleId="74">
    <w:name w:val="basic-word"/>
    <w:qFormat/>
    <w:uiPriority w:val="0"/>
  </w:style>
  <w:style w:type="character" w:customStyle="1" w:styleId="75">
    <w:name w:val="skip"/>
    <w:qFormat/>
    <w:uiPriority w:val="0"/>
  </w:style>
  <w:style w:type="character" w:customStyle="1" w:styleId="76">
    <w:name w:val="正文1 Char"/>
    <w:link w:val="77"/>
    <w:qFormat/>
    <w:uiPriority w:val="0"/>
    <w:rPr>
      <w:szCs w:val="24"/>
    </w:rPr>
  </w:style>
  <w:style w:type="paragraph" w:customStyle="1" w:styleId="77">
    <w:name w:val="正文1"/>
    <w:basedOn w:val="1"/>
    <w:link w:val="76"/>
    <w:qFormat/>
    <w:uiPriority w:val="0"/>
    <w:pPr>
      <w:spacing w:after="120"/>
      <w:ind w:firstLine="200" w:firstLineChars="200"/>
    </w:pPr>
    <w:rPr>
      <w:rFonts w:asciiTheme="minorHAnsi" w:hAnsiTheme="minorHAnsi" w:eastAsiaTheme="minorEastAsia" w:cstheme="minorBidi"/>
      <w:sz w:val="21"/>
    </w:rPr>
  </w:style>
  <w:style w:type="character" w:customStyle="1" w:styleId="78">
    <w:name w:val="批注主题 Char"/>
    <w:link w:val="35"/>
    <w:qFormat/>
    <w:uiPriority w:val="0"/>
    <w:rPr>
      <w:b/>
      <w:bCs/>
      <w:szCs w:val="24"/>
    </w:rPr>
  </w:style>
  <w:style w:type="character" w:customStyle="1" w:styleId="79">
    <w:name w:val="畅通工程项目建议书正文 Char"/>
    <w:link w:val="80"/>
    <w:qFormat/>
    <w:locked/>
    <w:uiPriority w:val="0"/>
    <w:rPr>
      <w:sz w:val="24"/>
      <w:szCs w:val="32"/>
    </w:rPr>
  </w:style>
  <w:style w:type="paragraph" w:customStyle="1" w:styleId="80">
    <w:name w:val="畅通工程项目建议书正文"/>
    <w:basedOn w:val="1"/>
    <w:link w:val="79"/>
    <w:qFormat/>
    <w:uiPriority w:val="0"/>
    <w:pPr>
      <w:spacing w:line="360" w:lineRule="auto"/>
      <w:ind w:firstLine="200" w:firstLineChars="200"/>
    </w:pPr>
    <w:rPr>
      <w:rFonts w:asciiTheme="minorHAnsi" w:hAnsiTheme="minorHAnsi" w:eastAsiaTheme="minorEastAsia" w:cstheme="minorBidi"/>
      <w:szCs w:val="32"/>
    </w:rPr>
  </w:style>
  <w:style w:type="character" w:customStyle="1" w:styleId="81">
    <w:name w:val="页脚 字符"/>
    <w:qFormat/>
    <w:uiPriority w:val="99"/>
    <w:rPr>
      <w:sz w:val="18"/>
      <w:szCs w:val="18"/>
    </w:rPr>
  </w:style>
  <w:style w:type="character" w:customStyle="1" w:styleId="82">
    <w:name w:val="标题 1 字符"/>
    <w:qFormat/>
    <w:uiPriority w:val="9"/>
    <w:rPr>
      <w:rFonts w:ascii="Times New Roman" w:hAnsi="Times New Roman" w:eastAsia="宋体" w:cs="Times New Roman"/>
      <w:b/>
      <w:bCs/>
      <w:kern w:val="44"/>
      <w:sz w:val="44"/>
      <w:szCs w:val="44"/>
    </w:rPr>
  </w:style>
  <w:style w:type="character" w:customStyle="1" w:styleId="83">
    <w:name w:val="段 Char Char"/>
    <w:link w:val="84"/>
    <w:qFormat/>
    <w:uiPriority w:val="0"/>
    <w:rPr>
      <w:rFonts w:hAnsi="楷体_GB2312" w:cs="楷体_GB2312"/>
      <w:lang w:val="en-US" w:eastAsia="zh-CN"/>
    </w:rPr>
  </w:style>
  <w:style w:type="paragraph" w:customStyle="1" w:styleId="84">
    <w:name w:val="段"/>
    <w:link w:val="83"/>
    <w:qFormat/>
    <w:uiPriority w:val="0"/>
    <w:pPr>
      <w:autoSpaceDE w:val="0"/>
      <w:autoSpaceDN w:val="0"/>
      <w:ind w:firstLine="200" w:firstLineChars="200"/>
      <w:jc w:val="both"/>
    </w:pPr>
    <w:rPr>
      <w:rFonts w:hAnsi="楷体_GB2312" w:cs="楷体_GB2312" w:asciiTheme="minorHAnsi" w:eastAsiaTheme="minorEastAsia"/>
      <w:kern w:val="2"/>
      <w:sz w:val="21"/>
      <w:szCs w:val="22"/>
      <w:lang w:val="en-US" w:eastAsia="zh-CN" w:bidi="ar-SA"/>
    </w:rPr>
  </w:style>
  <w:style w:type="character" w:customStyle="1" w:styleId="85">
    <w:name w:val="token"/>
    <w:qFormat/>
    <w:uiPriority w:val="0"/>
  </w:style>
  <w:style w:type="character" w:customStyle="1" w:styleId="86">
    <w:name w:val="正文文本缩进 2 Char"/>
    <w:link w:val="22"/>
    <w:qFormat/>
    <w:uiPriority w:val="0"/>
    <w:rPr>
      <w:color w:val="0000FF"/>
      <w:szCs w:val="24"/>
      <w:lang w:val="en-AU"/>
    </w:rPr>
  </w:style>
  <w:style w:type="character" w:customStyle="1" w:styleId="87">
    <w:name w:val="treelabel"/>
    <w:qFormat/>
    <w:uiPriority w:val="0"/>
  </w:style>
  <w:style w:type="character" w:customStyle="1" w:styleId="88">
    <w:name w:val="批注文字 Char"/>
    <w:qFormat/>
    <w:uiPriority w:val="0"/>
    <w:rPr>
      <w:kern w:val="2"/>
      <w:sz w:val="21"/>
      <w:szCs w:val="24"/>
    </w:rPr>
  </w:style>
  <w:style w:type="character" w:customStyle="1" w:styleId="89">
    <w:name w:val="标题 2 字符"/>
    <w:qFormat/>
    <w:uiPriority w:val="9"/>
    <w:rPr>
      <w:rFonts w:ascii="等线 Light" w:hAnsi="等线 Light" w:eastAsia="等线 Light" w:cs="Times New Roman"/>
      <w:b/>
      <w:bCs/>
      <w:sz w:val="32"/>
      <w:szCs w:val="32"/>
    </w:rPr>
  </w:style>
  <w:style w:type="paragraph" w:customStyle="1" w:styleId="90">
    <w:name w:val="WPSOffice手动目录 1"/>
    <w:qFormat/>
    <w:uiPriority w:val="0"/>
    <w:rPr>
      <w:rFonts w:ascii="Times New Roman" w:hAnsi="Times New Roman" w:eastAsia="宋体" w:cs="Times New Roman"/>
      <w:lang w:val="en-US" w:eastAsia="zh-CN" w:bidi="ar-SA"/>
    </w:rPr>
  </w:style>
  <w:style w:type="character" w:customStyle="1" w:styleId="91">
    <w:name w:val="批注文字 Char1"/>
    <w:basedOn w:val="38"/>
    <w:link w:val="16"/>
    <w:qFormat/>
    <w:uiPriority w:val="0"/>
    <w:rPr>
      <w:rFonts w:ascii="Times New Roman" w:hAnsi="Times New Roman" w:eastAsia="宋体" w:cs="Times New Roman"/>
      <w:szCs w:val="24"/>
    </w:rPr>
  </w:style>
  <w:style w:type="character" w:customStyle="1" w:styleId="92">
    <w:name w:val="批注主题 Char1"/>
    <w:basedOn w:val="91"/>
    <w:link w:val="35"/>
    <w:semiHidden/>
    <w:qFormat/>
    <w:uiPriority w:val="99"/>
    <w:rPr>
      <w:b/>
      <w:bCs/>
    </w:rPr>
  </w:style>
  <w:style w:type="paragraph" w:customStyle="1" w:styleId="93">
    <w:name w:val="TOC 标题1"/>
    <w:basedOn w:val="2"/>
    <w:next w:val="1"/>
    <w:qFormat/>
    <w:uiPriority w:val="39"/>
    <w:pPr>
      <w:keepNext/>
      <w:keepLines/>
      <w:numPr>
        <w:numId w:val="0"/>
      </w:numPr>
      <w:tabs>
        <w:tab w:val="left" w:pos="425"/>
        <w:tab w:val="clear" w:pos="4827"/>
      </w:tabs>
      <w:spacing w:before="240" w:line="259" w:lineRule="auto"/>
      <w:jc w:val="left"/>
      <w:outlineLvl w:val="9"/>
    </w:pPr>
    <w:rPr>
      <w:rFonts w:ascii="Calibri Light" w:hAnsi="Calibri Light" w:eastAsia="宋体"/>
      <w:b w:val="0"/>
      <w:bCs w:val="0"/>
      <w:color w:val="2E74B5"/>
      <w:kern w:val="0"/>
      <w:sz w:val="32"/>
      <w:szCs w:val="32"/>
    </w:rPr>
  </w:style>
  <w:style w:type="paragraph" w:customStyle="1" w:styleId="94">
    <w:name w:val="列出段落4"/>
    <w:basedOn w:val="1"/>
    <w:qFormat/>
    <w:uiPriority w:val="99"/>
    <w:pPr>
      <w:ind w:firstLine="420" w:firstLineChars="200"/>
    </w:pPr>
    <w:rPr>
      <w:rFonts w:ascii="Calibri" w:hAnsi="Calibri"/>
      <w:sz w:val="21"/>
      <w:szCs w:val="22"/>
    </w:rPr>
  </w:style>
  <w:style w:type="character" w:customStyle="1" w:styleId="95">
    <w:name w:val="正文文本缩进 2 Char1"/>
    <w:basedOn w:val="38"/>
    <w:link w:val="22"/>
    <w:semiHidden/>
    <w:qFormat/>
    <w:uiPriority w:val="99"/>
    <w:rPr>
      <w:rFonts w:ascii="Tahoma" w:hAnsi="Tahoma" w:eastAsia="宋体" w:cs="Times New Roman"/>
      <w:sz w:val="24"/>
      <w:szCs w:val="24"/>
    </w:rPr>
  </w:style>
  <w:style w:type="paragraph" w:customStyle="1" w:styleId="96">
    <w:name w:val="样式 标题 + 楷体_GB2312"/>
    <w:basedOn w:val="34"/>
    <w:qFormat/>
    <w:uiPriority w:val="0"/>
    <w:pPr>
      <w:widowControl/>
      <w:spacing w:before="480" w:after="480" w:line="360" w:lineRule="auto"/>
    </w:pPr>
    <w:rPr>
      <w:rFonts w:ascii="楷体_GB2312" w:hAnsi="宋体" w:eastAsia="楷体_GB2312" w:cs="宋体"/>
      <w:sz w:val="48"/>
      <w:szCs w:val="20"/>
    </w:rPr>
  </w:style>
  <w:style w:type="paragraph" w:customStyle="1" w:styleId="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9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9">
    <w:name w:val="Char"/>
    <w:basedOn w:val="1"/>
    <w:qFormat/>
    <w:uiPriority w:val="0"/>
    <w:pPr>
      <w:tabs>
        <w:tab w:val="left" w:pos="420"/>
        <w:tab w:val="left" w:pos="4827"/>
      </w:tabs>
      <w:ind w:left="4827" w:hanging="432"/>
    </w:pPr>
    <w:rPr>
      <w:rFonts w:ascii="Times New Roman" w:hAnsi="Times New Roman"/>
    </w:rPr>
  </w:style>
  <w:style w:type="character" w:customStyle="1" w:styleId="100">
    <w:name w:val="标题 Char1"/>
    <w:basedOn w:val="38"/>
    <w:qFormat/>
    <w:uiPriority w:val="10"/>
    <w:rPr>
      <w:rFonts w:eastAsia="宋体" w:asciiTheme="majorHAnsi" w:hAnsiTheme="majorHAnsi" w:cstheme="majorBidi"/>
      <w:b/>
      <w:bCs/>
      <w:sz w:val="32"/>
      <w:szCs w:val="32"/>
    </w:rPr>
  </w:style>
  <w:style w:type="paragraph" w:customStyle="1" w:styleId="101">
    <w:name w:val="Char Char1 Char"/>
    <w:basedOn w:val="1"/>
    <w:qFormat/>
    <w:uiPriority w:val="0"/>
    <w:pPr>
      <w:tabs>
        <w:tab w:val="left" w:pos="425"/>
      </w:tabs>
      <w:spacing w:beforeLines="20" w:afterLines="20" w:line="360" w:lineRule="auto"/>
      <w:ind w:left="425" w:hanging="425" w:firstLineChars="200"/>
    </w:pPr>
    <w:rPr>
      <w:rFonts w:ascii="Calibri" w:hAnsi="Calibri"/>
      <w:sz w:val="21"/>
      <w:szCs w:val="22"/>
    </w:rPr>
  </w:style>
  <w:style w:type="paragraph" w:customStyle="1" w:styleId="1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rPr>
  </w:style>
  <w:style w:type="paragraph" w:customStyle="1" w:styleId="103">
    <w:name w:val="Char Char1 Char1"/>
    <w:basedOn w:val="1"/>
    <w:qFormat/>
    <w:uiPriority w:val="0"/>
    <w:pPr>
      <w:tabs>
        <w:tab w:val="left" w:pos="425"/>
      </w:tabs>
      <w:spacing w:beforeLines="20" w:afterLines="20" w:line="360" w:lineRule="auto"/>
      <w:ind w:left="425" w:hanging="425" w:firstLineChars="200"/>
    </w:pPr>
    <w:rPr>
      <w:rFonts w:ascii="Calibri" w:hAnsi="Calibri"/>
      <w:sz w:val="21"/>
      <w:szCs w:val="22"/>
    </w:rPr>
  </w:style>
  <w:style w:type="character" w:customStyle="1" w:styleId="104">
    <w:name w:val="页眉 Char1"/>
    <w:basedOn w:val="38"/>
    <w:semiHidden/>
    <w:qFormat/>
    <w:uiPriority w:val="99"/>
    <w:rPr>
      <w:rFonts w:ascii="Times New Roman" w:hAnsi="Times New Roman" w:eastAsia="宋体" w:cs="Times New Roman"/>
      <w:sz w:val="18"/>
      <w:szCs w:val="18"/>
    </w:rPr>
  </w:style>
  <w:style w:type="paragraph" w:customStyle="1" w:styleId="105">
    <w:name w:val="样式 标题 1 + 两端对齐 段前: 0.5 行 段后: 0.5 行 行距: 多倍行距 2.4 字行"/>
    <w:basedOn w:val="2"/>
    <w:qFormat/>
    <w:uiPriority w:val="0"/>
    <w:pPr>
      <w:keepNext/>
      <w:widowControl w:val="0"/>
      <w:numPr>
        <w:numId w:val="0"/>
      </w:numPr>
      <w:tabs>
        <w:tab w:val="left" w:pos="425"/>
        <w:tab w:val="clear" w:pos="4827"/>
      </w:tabs>
      <w:spacing w:beforeLines="50" w:afterLines="50" w:line="576" w:lineRule="auto"/>
      <w:ind w:left="1296" w:hanging="720"/>
      <w:jc w:val="both"/>
    </w:pPr>
    <w:rPr>
      <w:rFonts w:ascii="Times New Roman" w:hAnsi="Times New Roman" w:eastAsia="宋体" w:cs="宋体"/>
      <w:kern w:val="2"/>
      <w:szCs w:val="20"/>
    </w:rPr>
  </w:style>
  <w:style w:type="paragraph" w:customStyle="1" w:styleId="106">
    <w:name w:val="msonormal"/>
    <w:basedOn w:val="1"/>
    <w:qFormat/>
    <w:uiPriority w:val="0"/>
    <w:pPr>
      <w:widowControl/>
      <w:spacing w:before="100" w:beforeAutospacing="1" w:after="100" w:afterAutospacing="1"/>
      <w:jc w:val="left"/>
    </w:pPr>
    <w:rPr>
      <w:rFonts w:ascii="宋体" w:hAnsi="宋体" w:cs="宋体"/>
      <w:kern w:val="0"/>
    </w:rPr>
  </w:style>
  <w:style w:type="paragraph" w:customStyle="1" w:styleId="107">
    <w:name w:val="样式 标题 2 + 宋体"/>
    <w:basedOn w:val="3"/>
    <w:next w:val="1"/>
    <w:qFormat/>
    <w:uiPriority w:val="0"/>
    <w:pPr>
      <w:keepNext/>
      <w:keepLines/>
      <w:numPr>
        <w:ilvl w:val="0"/>
        <w:numId w:val="0"/>
      </w:numPr>
      <w:tabs>
        <w:tab w:val="left" w:pos="-720"/>
        <w:tab w:val="left" w:pos="567"/>
        <w:tab w:val="clear" w:pos="718"/>
        <w:tab w:val="clear" w:pos="4827"/>
      </w:tabs>
      <w:suppressAutoHyphens/>
      <w:overflowPunct w:val="0"/>
      <w:autoSpaceDE w:val="0"/>
      <w:autoSpaceDN w:val="0"/>
      <w:adjustRightInd w:val="0"/>
      <w:spacing w:before="60" w:after="20" w:line="240" w:lineRule="auto"/>
      <w:ind w:left="1322" w:hanging="420"/>
      <w:jc w:val="both"/>
      <w:textAlignment w:val="baseline"/>
    </w:pPr>
    <w:rPr>
      <w:rFonts w:ascii="宋体" w:hAnsi="宋体" w:eastAsia="宋体"/>
      <w:b/>
      <w:spacing w:val="-2"/>
      <w:kern w:val="1"/>
      <w:sz w:val="24"/>
      <w:szCs w:val="20"/>
      <w:lang w:val="en-AU"/>
    </w:rPr>
  </w:style>
  <w:style w:type="character" w:customStyle="1" w:styleId="108">
    <w:name w:val="批注框文本 Char1"/>
    <w:basedOn w:val="38"/>
    <w:semiHidden/>
    <w:qFormat/>
    <w:uiPriority w:val="99"/>
    <w:rPr>
      <w:rFonts w:ascii="Times New Roman" w:hAnsi="Times New Roman" w:eastAsia="宋体" w:cs="Times New Roman"/>
      <w:sz w:val="18"/>
      <w:szCs w:val="18"/>
    </w:rPr>
  </w:style>
  <w:style w:type="character" w:customStyle="1" w:styleId="109">
    <w:name w:val="文档结构图 Char"/>
    <w:basedOn w:val="38"/>
    <w:link w:val="15"/>
    <w:qFormat/>
    <w:uiPriority w:val="0"/>
    <w:rPr>
      <w:rFonts w:ascii="Times New Roman" w:hAnsi="Times New Roman" w:eastAsia="宋体" w:cs="Times New Roman"/>
      <w:szCs w:val="24"/>
      <w:shd w:val="clear" w:color="auto" w:fill="000080"/>
    </w:rPr>
  </w:style>
  <w:style w:type="character" w:customStyle="1" w:styleId="110">
    <w:name w:val="HTML 预设格式 Char1"/>
    <w:basedOn w:val="38"/>
    <w:semiHidden/>
    <w:qFormat/>
    <w:uiPriority w:val="99"/>
    <w:rPr>
      <w:rFonts w:ascii="Courier New" w:hAnsi="Courier New" w:eastAsia="宋体" w:cs="Courier New"/>
      <w:sz w:val="20"/>
      <w:szCs w:val="20"/>
    </w:rPr>
  </w:style>
  <w:style w:type="paragraph" w:customStyle="1" w:styleId="11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1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11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4">
    <w:name w:val="样式1"/>
    <w:basedOn w:val="4"/>
    <w:qFormat/>
    <w:uiPriority w:val="0"/>
    <w:pPr>
      <w:keepNext/>
      <w:keepLines/>
      <w:tabs>
        <w:tab w:val="left" w:pos="-720"/>
        <w:tab w:val="clear" w:pos="720"/>
        <w:tab w:val="clear" w:pos="916"/>
        <w:tab w:val="clear" w:pos="1832"/>
        <w:tab w:val="clear" w:pos="2748"/>
        <w:tab w:val="clear" w:pos="3664"/>
        <w:tab w:val="clear" w:pos="4580"/>
        <w:tab w:val="clear" w:pos="4827"/>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overflowPunct w:val="0"/>
      <w:autoSpaceDE w:val="0"/>
      <w:autoSpaceDN w:val="0"/>
      <w:adjustRightInd w:val="0"/>
      <w:spacing w:after="20" w:line="240" w:lineRule="auto"/>
      <w:ind w:left="284" w:hanging="284"/>
      <w:jc w:val="both"/>
      <w:textAlignment w:val="baseline"/>
      <w:outlineLvl w:val="9"/>
    </w:pPr>
    <w:rPr>
      <w:rFonts w:ascii="Arial" w:hAnsi="ZapfHumnst BT"/>
      <w:b/>
      <w:bCs w:val="0"/>
      <w:spacing w:val="-2"/>
      <w:sz w:val="22"/>
      <w:szCs w:val="20"/>
      <w:lang w:val="en-AU"/>
    </w:rPr>
  </w:style>
  <w:style w:type="paragraph" w:customStyle="1" w:styleId="11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6">
    <w:name w:val="一级列表"/>
    <w:basedOn w:val="1"/>
    <w:qFormat/>
    <w:uiPriority w:val="0"/>
    <w:pPr>
      <w:spacing w:line="360" w:lineRule="auto"/>
    </w:pPr>
    <w:rPr>
      <w:rFonts w:ascii="Times New Roman" w:hAnsi="Times New Roman"/>
      <w:sz w:val="21"/>
    </w:rPr>
  </w:style>
  <w:style w:type="character" w:customStyle="1" w:styleId="117">
    <w:name w:val="正文文本缩进 3 Char1"/>
    <w:basedOn w:val="38"/>
    <w:link w:val="29"/>
    <w:semiHidden/>
    <w:qFormat/>
    <w:uiPriority w:val="99"/>
    <w:rPr>
      <w:rFonts w:ascii="Tahoma" w:hAnsi="Tahoma" w:eastAsia="宋体" w:cs="Times New Roman"/>
      <w:sz w:val="16"/>
      <w:szCs w:val="16"/>
    </w:rPr>
  </w:style>
  <w:style w:type="character" w:customStyle="1" w:styleId="118">
    <w:name w:val="页脚 Char1"/>
    <w:basedOn w:val="38"/>
    <w:semiHidden/>
    <w:qFormat/>
    <w:uiPriority w:val="99"/>
    <w:rPr>
      <w:rFonts w:ascii="Times New Roman" w:hAnsi="Times New Roman" w:eastAsia="宋体" w:cs="Times New Roman"/>
      <w:sz w:val="18"/>
      <w:szCs w:val="18"/>
    </w:rPr>
  </w:style>
  <w:style w:type="character" w:customStyle="1" w:styleId="119">
    <w:name w:val="15"/>
    <w:basedOn w:val="38"/>
    <w:qFormat/>
    <w:uiPriority w:val="0"/>
    <w:rPr>
      <w:rFonts w:hint="default" w:ascii="Times New Roman" w:hAnsi="Times New Roman" w:cs="Times New Roman"/>
      <w:b/>
    </w:rPr>
  </w:style>
  <w:style w:type="paragraph" w:customStyle="1" w:styleId="120">
    <w:name w:val="普通(网站) Char"/>
    <w:basedOn w:val="1"/>
    <w:qFormat/>
    <w:uiPriority w:val="0"/>
    <w:pPr>
      <w:widowControl/>
      <w:spacing w:beforeAutospacing="1" w:afterAutospacing="1"/>
      <w:jc w:val="left"/>
    </w:pPr>
    <w:rPr>
      <w:rFonts w:hint="eastAsia" w:ascii="宋体" w:hAnsi="宋体"/>
      <w:kern w:val="0"/>
    </w:rPr>
  </w:style>
  <w:style w:type="character" w:customStyle="1" w:styleId="121">
    <w:name w:val="17"/>
    <w:basedOn w:val="38"/>
    <w:qFormat/>
    <w:uiPriority w:val="0"/>
    <w:rPr>
      <w:rFonts w:hint="default" w:ascii="Times New Roman" w:hAnsi="Times New Roman" w:cs="Times New Roman"/>
      <w:b/>
    </w:rPr>
  </w:style>
  <w:style w:type="character" w:customStyle="1" w:styleId="122">
    <w:name w:val="标题 8 Char"/>
    <w:basedOn w:val="38"/>
    <w:link w:val="10"/>
    <w:qFormat/>
    <w:uiPriority w:val="0"/>
    <w:rPr>
      <w:rFonts w:ascii="Arial" w:hAnsi="Arial" w:eastAsia="黑体"/>
      <w:sz w:val="24"/>
      <w:szCs w:val="24"/>
    </w:rPr>
  </w:style>
  <w:style w:type="paragraph" w:customStyle="1" w:styleId="123">
    <w:name w:val="Figure"/>
    <w:basedOn w:val="17"/>
    <w:qFormat/>
    <w:uiPriority w:val="0"/>
    <w:pPr>
      <w:tabs>
        <w:tab w:val="center" w:pos="8640"/>
      </w:tabs>
      <w:autoSpaceDE/>
      <w:autoSpaceDN/>
      <w:spacing w:before="120" w:after="240" w:line="360" w:lineRule="auto"/>
      <w:jc w:val="center"/>
    </w:pPr>
    <w:rPr>
      <w:rFonts w:asciiTheme="minorHAnsi" w:hAnsiTheme="minorHAnsi" w:eastAsiaTheme="minorEastAsia" w:cstheme="minorBidi"/>
      <w:sz w:val="21"/>
      <w:szCs w:val="20"/>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A235F-88A4-4159-BC08-96DA106BD77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2225</Words>
  <Characters>12689</Characters>
  <Lines>105</Lines>
  <Paragraphs>29</Paragraphs>
  <TotalTime>1</TotalTime>
  <ScaleCrop>false</ScaleCrop>
  <LinksUpToDate>false</LinksUpToDate>
  <CharactersWithSpaces>14885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2019-06-12T11:40:00Z</dcterms:created>
  <dc:creator>廖锡广</dc:creator>
  <cp:lastModifiedBy>未知</cp:lastModifiedBy>
  <cp:lastPrinted>2022-12-14T07:42:00Z</cp:lastPrinted>
  <dcterms:modified xsi:type="dcterms:W3CDTF">2024-04-01T01:19:21Z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B50A892970C84DF292FBDA9B79F45BAA</vt:lpwstr>
  </property>
</Properties>
</file>